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96467" w14:textId="77777777" w:rsidR="00346327" w:rsidRPr="00E81C39" w:rsidRDefault="00DD3ECE" w:rsidP="00E81C39">
      <w:pPr>
        <w:pStyle w:val="ListParagraph"/>
        <w:numPr>
          <w:ilvl w:val="0"/>
          <w:numId w:val="15"/>
        </w:numPr>
        <w:ind w:left="993" w:hanging="426"/>
        <w:jc w:val="both"/>
        <w:rPr>
          <w:rFonts w:ascii="Arial" w:eastAsia="Arial" w:hAnsi="Arial"/>
          <w:b/>
          <w:sz w:val="20"/>
        </w:rPr>
      </w:pPr>
      <w:r w:rsidRPr="00E81C39">
        <w:rPr>
          <w:rFonts w:ascii="Arial" w:eastAsia="Arial" w:hAnsi="Arial"/>
          <w:b/>
          <w:sz w:val="20"/>
        </w:rPr>
        <w:t>The Huge Offer</w:t>
      </w:r>
    </w:p>
    <w:p w14:paraId="189D758C" w14:textId="77777777" w:rsidR="00346327" w:rsidRPr="006B14E2" w:rsidRDefault="00346327" w:rsidP="002D37EA">
      <w:pPr>
        <w:ind w:left="567"/>
        <w:jc w:val="both"/>
        <w:rPr>
          <w:rFonts w:ascii="Arial" w:eastAsia="Arial" w:hAnsi="Arial"/>
          <w:sz w:val="20"/>
        </w:rPr>
      </w:pPr>
    </w:p>
    <w:p w14:paraId="6BB34330" w14:textId="0C80C196" w:rsidR="00346327" w:rsidRPr="002D37EA" w:rsidRDefault="00DD3ECE" w:rsidP="002D37EA">
      <w:pPr>
        <w:ind w:left="567"/>
        <w:jc w:val="both"/>
        <w:rPr>
          <w:rFonts w:ascii="Arial" w:eastAsia="Arial" w:hAnsi="Arial"/>
          <w:sz w:val="20"/>
        </w:rPr>
      </w:pPr>
      <w:r w:rsidRPr="006B14E2">
        <w:rPr>
          <w:rFonts w:ascii="Arial" w:eastAsia="Arial" w:hAnsi="Arial"/>
          <w:sz w:val="20"/>
        </w:rPr>
        <w:t xml:space="preserve">The Huge Offer represents a </w:t>
      </w:r>
      <w:r w:rsidRPr="006B14E2">
        <w:rPr>
          <w:rFonts w:ascii="Arial" w:eastAsia="Arial" w:hAnsi="Arial"/>
          <w:b/>
          <w:sz w:val="20"/>
          <w:u w:val="single"/>
        </w:rPr>
        <w:t>33% premium</w:t>
      </w:r>
      <w:r w:rsidRPr="006B14E2">
        <w:rPr>
          <w:rFonts w:ascii="Arial" w:eastAsia="Arial" w:hAnsi="Arial"/>
          <w:sz w:val="20"/>
        </w:rPr>
        <w:t xml:space="preserve"> on the 30-day weighted average traded price (as defined in the JSE Listings Requirements) of Adapt IT Shares on the trading day immediately preceding </w:t>
      </w:r>
      <w:r w:rsidRPr="002D37EA">
        <w:rPr>
          <w:rFonts w:ascii="Arial" w:eastAsia="Arial" w:hAnsi="Arial"/>
          <w:sz w:val="20"/>
        </w:rPr>
        <w:t>the date of the Huge Offer, being 27 January 2021.</w:t>
      </w:r>
    </w:p>
    <w:p w14:paraId="572585A4" w14:textId="77777777" w:rsidR="00346327" w:rsidRPr="002D37EA" w:rsidRDefault="00346327" w:rsidP="002D37EA">
      <w:pPr>
        <w:ind w:left="567"/>
        <w:jc w:val="both"/>
        <w:rPr>
          <w:rFonts w:ascii="Arial" w:eastAsia="Arial" w:hAnsi="Arial"/>
          <w:b/>
          <w:sz w:val="20"/>
        </w:rPr>
      </w:pPr>
    </w:p>
    <w:p w14:paraId="5584D27F" w14:textId="0BCBC8C1" w:rsidR="00346327" w:rsidRPr="002D37EA" w:rsidRDefault="00DD3ECE" w:rsidP="00CE38D2">
      <w:pPr>
        <w:pStyle w:val="ListParagraph"/>
        <w:numPr>
          <w:ilvl w:val="0"/>
          <w:numId w:val="15"/>
        </w:numPr>
        <w:ind w:left="993" w:hanging="426"/>
        <w:jc w:val="both"/>
        <w:rPr>
          <w:rFonts w:ascii="Arial" w:eastAsia="Arial" w:hAnsi="Arial"/>
          <w:b/>
          <w:sz w:val="20"/>
        </w:rPr>
      </w:pPr>
      <w:r w:rsidRPr="002D37EA">
        <w:rPr>
          <w:rFonts w:ascii="Arial" w:eastAsia="Arial" w:hAnsi="Arial"/>
          <w:b/>
          <w:sz w:val="20"/>
        </w:rPr>
        <w:t xml:space="preserve">The </w:t>
      </w:r>
      <w:r w:rsidR="00E81C39">
        <w:rPr>
          <w:rFonts w:ascii="Arial" w:eastAsia="Arial" w:hAnsi="Arial"/>
          <w:b/>
          <w:sz w:val="20"/>
        </w:rPr>
        <w:t xml:space="preserve">rationale for making </w:t>
      </w:r>
      <w:r w:rsidRPr="002D37EA">
        <w:rPr>
          <w:rFonts w:ascii="Arial" w:eastAsia="Arial" w:hAnsi="Arial"/>
          <w:b/>
          <w:sz w:val="20"/>
        </w:rPr>
        <w:t xml:space="preserve">the Huge Offer </w:t>
      </w:r>
      <w:r w:rsidR="00E81C39">
        <w:rPr>
          <w:rFonts w:ascii="Arial" w:eastAsia="Arial" w:hAnsi="Arial"/>
          <w:b/>
          <w:sz w:val="20"/>
        </w:rPr>
        <w:t xml:space="preserve">and the benefits to Huge Shareholders and Adapt IT </w:t>
      </w:r>
      <w:r w:rsidR="00473FA1">
        <w:rPr>
          <w:rFonts w:ascii="Arial" w:eastAsia="Arial" w:hAnsi="Arial"/>
          <w:b/>
          <w:sz w:val="20"/>
        </w:rPr>
        <w:t>S</w:t>
      </w:r>
      <w:r w:rsidR="00E81C39">
        <w:rPr>
          <w:rFonts w:ascii="Arial" w:eastAsia="Arial" w:hAnsi="Arial"/>
          <w:b/>
          <w:sz w:val="20"/>
        </w:rPr>
        <w:t>hareholders</w:t>
      </w:r>
    </w:p>
    <w:p w14:paraId="638C3DE2" w14:textId="77777777" w:rsidR="00346327" w:rsidRPr="002D37EA" w:rsidRDefault="00346327" w:rsidP="002D37EA">
      <w:pPr>
        <w:ind w:left="567"/>
        <w:jc w:val="both"/>
        <w:rPr>
          <w:rFonts w:ascii="Arial" w:eastAsia="Arial" w:hAnsi="Arial"/>
          <w:b/>
          <w:sz w:val="20"/>
        </w:rPr>
      </w:pPr>
    </w:p>
    <w:p w14:paraId="162EE896" w14:textId="191E4195" w:rsidR="00346327" w:rsidRPr="00EC792B" w:rsidRDefault="00E81C39" w:rsidP="00473FA1">
      <w:pPr>
        <w:pStyle w:val="ListParagraph"/>
        <w:numPr>
          <w:ilvl w:val="0"/>
          <w:numId w:val="16"/>
        </w:numPr>
        <w:ind w:left="1276" w:hanging="283"/>
        <w:jc w:val="both"/>
        <w:rPr>
          <w:rFonts w:ascii="Arial" w:eastAsia="Arial" w:hAnsi="Arial"/>
          <w:b/>
          <w:sz w:val="20"/>
        </w:rPr>
      </w:pPr>
      <w:r w:rsidRPr="00EC792B">
        <w:rPr>
          <w:rFonts w:ascii="Arial" w:eastAsia="Arial" w:hAnsi="Arial"/>
          <w:b/>
          <w:sz w:val="20"/>
        </w:rPr>
        <w:t>Introduction: “Better-off together”</w:t>
      </w:r>
    </w:p>
    <w:p w14:paraId="209D8209" w14:textId="77777777" w:rsidR="00346327" w:rsidRPr="002D37EA" w:rsidRDefault="00346327" w:rsidP="00CE38D2">
      <w:pPr>
        <w:ind w:left="993"/>
        <w:jc w:val="both"/>
        <w:rPr>
          <w:rFonts w:ascii="Arial" w:eastAsia="Arial" w:hAnsi="Arial"/>
          <w:sz w:val="20"/>
        </w:rPr>
      </w:pPr>
    </w:p>
    <w:p w14:paraId="559247F1" w14:textId="7BCCD2D0" w:rsidR="00346327" w:rsidRPr="006A09F0" w:rsidRDefault="00DD3ECE" w:rsidP="00EC792B">
      <w:pPr>
        <w:ind w:left="1276"/>
        <w:jc w:val="both"/>
        <w:rPr>
          <w:rFonts w:ascii="Arial" w:eastAsia="Arial" w:hAnsi="Arial"/>
          <w:sz w:val="20"/>
        </w:rPr>
      </w:pPr>
      <w:r w:rsidRPr="002D37EA">
        <w:rPr>
          <w:rFonts w:ascii="Arial" w:eastAsia="Arial" w:hAnsi="Arial"/>
          <w:sz w:val="20"/>
        </w:rPr>
        <w:t xml:space="preserve">Like shareholders of any company, Huge Shareholders expect shareholder returns, </w:t>
      </w:r>
      <w:r w:rsidR="00C67017">
        <w:rPr>
          <w:rFonts w:ascii="Arial" w:eastAsia="Arial" w:hAnsi="Arial"/>
          <w:sz w:val="20"/>
        </w:rPr>
        <w:t xml:space="preserve">as </w:t>
      </w:r>
      <w:r w:rsidRPr="002D37EA">
        <w:rPr>
          <w:rFonts w:ascii="Arial" w:eastAsia="Arial" w:hAnsi="Arial"/>
          <w:sz w:val="20"/>
        </w:rPr>
        <w:t>evidenced by dividends</w:t>
      </w:r>
      <w:r w:rsidR="006B14E2">
        <w:rPr>
          <w:rFonts w:ascii="Arial" w:eastAsia="Arial" w:hAnsi="Arial"/>
          <w:sz w:val="20"/>
        </w:rPr>
        <w:t>, an increasing share price</w:t>
      </w:r>
      <w:r w:rsidRPr="006B14E2">
        <w:rPr>
          <w:rFonts w:ascii="Arial" w:eastAsia="Arial" w:hAnsi="Arial"/>
          <w:sz w:val="20"/>
        </w:rPr>
        <w:t xml:space="preserve"> and </w:t>
      </w:r>
      <w:r>
        <w:rPr>
          <w:rFonts w:ascii="Arial" w:eastAsia="Arial" w:hAnsi="Arial" w:cs="Arial"/>
          <w:sz w:val="20"/>
          <w:szCs w:val="20"/>
        </w:rPr>
        <w:t>growth</w:t>
      </w:r>
      <w:r w:rsidRPr="006A09F0">
        <w:rPr>
          <w:rFonts w:ascii="Arial" w:eastAsia="Arial" w:hAnsi="Arial"/>
          <w:sz w:val="20"/>
        </w:rPr>
        <w:t xml:space="preserve"> in the </w:t>
      </w:r>
      <w:r>
        <w:rPr>
          <w:rFonts w:ascii="Arial" w:eastAsia="Arial" w:hAnsi="Arial" w:cs="Arial"/>
          <w:sz w:val="20"/>
          <w:szCs w:val="20"/>
        </w:rPr>
        <w:t xml:space="preserve">value </w:t>
      </w:r>
      <w:r w:rsidRPr="006A09F0">
        <w:rPr>
          <w:rFonts w:ascii="Arial" w:eastAsia="Arial" w:hAnsi="Arial"/>
          <w:sz w:val="20"/>
        </w:rPr>
        <w:t xml:space="preserve">of their </w:t>
      </w:r>
      <w:r w:rsidR="00C67017">
        <w:rPr>
          <w:rFonts w:ascii="Arial" w:eastAsia="Arial" w:hAnsi="Arial"/>
          <w:sz w:val="20"/>
        </w:rPr>
        <w:t>Huge S</w:t>
      </w:r>
      <w:r w:rsidR="00C67017" w:rsidRPr="006A09F0">
        <w:rPr>
          <w:rFonts w:ascii="Arial" w:eastAsia="Arial" w:hAnsi="Arial"/>
          <w:sz w:val="20"/>
        </w:rPr>
        <w:t>hares</w:t>
      </w:r>
      <w:r w:rsidRPr="006A09F0">
        <w:rPr>
          <w:rFonts w:ascii="Arial" w:eastAsia="Arial" w:hAnsi="Arial"/>
          <w:sz w:val="20"/>
        </w:rPr>
        <w:t xml:space="preserve">. The Huge Board and the Adapt IT Board can generate shareholder returns </w:t>
      </w:r>
      <w:r>
        <w:rPr>
          <w:rFonts w:ascii="Arial" w:eastAsia="Arial" w:hAnsi="Arial" w:cs="Arial"/>
          <w:sz w:val="20"/>
          <w:szCs w:val="20"/>
        </w:rPr>
        <w:t xml:space="preserve">through </w:t>
      </w:r>
      <w:r w:rsidR="00BC72EC">
        <w:rPr>
          <w:rFonts w:ascii="Arial" w:eastAsia="Arial" w:hAnsi="Arial" w:cs="Arial"/>
          <w:sz w:val="20"/>
          <w:szCs w:val="20"/>
        </w:rPr>
        <w:t xml:space="preserve">the </w:t>
      </w:r>
      <w:r>
        <w:rPr>
          <w:rFonts w:ascii="Arial" w:eastAsia="Arial" w:hAnsi="Arial" w:cs="Arial"/>
          <w:sz w:val="20"/>
          <w:szCs w:val="20"/>
        </w:rPr>
        <w:t>organic growth of</w:t>
      </w:r>
      <w:r w:rsidRPr="006A09F0">
        <w:rPr>
          <w:rFonts w:ascii="Arial" w:eastAsia="Arial" w:hAnsi="Arial"/>
          <w:sz w:val="20"/>
        </w:rPr>
        <w:t xml:space="preserve"> the portfolio of companies over which they have influence, or by increasing the</w:t>
      </w:r>
      <w:r w:rsidR="00C67017">
        <w:rPr>
          <w:rFonts w:ascii="Arial" w:eastAsia="Arial" w:hAnsi="Arial"/>
          <w:sz w:val="20"/>
        </w:rPr>
        <w:t xml:space="preserve"> size of the</w:t>
      </w:r>
      <w:r w:rsidRPr="006A09F0">
        <w:rPr>
          <w:rFonts w:ascii="Arial" w:eastAsia="Arial" w:hAnsi="Arial"/>
          <w:sz w:val="20"/>
        </w:rPr>
        <w:t xml:space="preserve"> portfolio of companies under their influence </w:t>
      </w:r>
      <w:r>
        <w:rPr>
          <w:rFonts w:ascii="Arial" w:eastAsia="Arial" w:hAnsi="Arial" w:cs="Arial"/>
          <w:sz w:val="20"/>
          <w:szCs w:val="20"/>
        </w:rPr>
        <w:t>through</w:t>
      </w:r>
      <w:r w:rsidRPr="006A09F0">
        <w:rPr>
          <w:rFonts w:ascii="Arial" w:eastAsia="Arial" w:hAnsi="Arial"/>
          <w:sz w:val="20"/>
        </w:rPr>
        <w:t xml:space="preserve"> acquisition. Either way, investment scale, reflected by an ever-increasing market capitalisation, </w:t>
      </w:r>
      <w:r w:rsidRPr="006B14E2">
        <w:rPr>
          <w:rFonts w:ascii="Arial" w:eastAsia="Arial" w:hAnsi="Arial"/>
          <w:sz w:val="20"/>
        </w:rPr>
        <w:t xml:space="preserve">and an </w:t>
      </w:r>
      <w:r>
        <w:rPr>
          <w:rFonts w:ascii="Arial" w:eastAsia="Arial" w:hAnsi="Arial" w:cs="Arial"/>
          <w:sz w:val="20"/>
          <w:szCs w:val="20"/>
        </w:rPr>
        <w:t>appreciating</w:t>
      </w:r>
      <w:r w:rsidRPr="006A09F0">
        <w:rPr>
          <w:rFonts w:ascii="Arial" w:eastAsia="Arial" w:hAnsi="Arial"/>
          <w:sz w:val="20"/>
        </w:rPr>
        <w:t xml:space="preserve"> share price, </w:t>
      </w:r>
      <w:r w:rsidR="00C63D7F" w:rsidRPr="00540732">
        <w:rPr>
          <w:rFonts w:ascii="Arial" w:hAnsi="Arial" w:cs="Arial"/>
          <w:sz w:val="20"/>
          <w:szCs w:val="20"/>
        </w:rPr>
        <w:t>is</w:t>
      </w:r>
      <w:r w:rsidRPr="006A09F0">
        <w:rPr>
          <w:rFonts w:ascii="Arial" w:eastAsia="Arial" w:hAnsi="Arial"/>
          <w:sz w:val="20"/>
        </w:rPr>
        <w:t xml:space="preserve"> very important if a company wants to meet shareholder expectations.</w:t>
      </w:r>
    </w:p>
    <w:p w14:paraId="417FD893" w14:textId="77777777" w:rsidR="00346327" w:rsidRPr="006B14E2" w:rsidRDefault="00346327" w:rsidP="00EC792B">
      <w:pPr>
        <w:ind w:left="1276"/>
        <w:jc w:val="both"/>
        <w:rPr>
          <w:rFonts w:ascii="Arial" w:eastAsia="Arial" w:hAnsi="Arial"/>
          <w:sz w:val="20"/>
        </w:rPr>
      </w:pPr>
    </w:p>
    <w:p w14:paraId="60A45F89" w14:textId="017ECD59" w:rsidR="00346327" w:rsidRPr="00060F6C" w:rsidRDefault="00DD3ECE" w:rsidP="00EC792B">
      <w:pPr>
        <w:ind w:left="1276"/>
        <w:jc w:val="both"/>
        <w:rPr>
          <w:rFonts w:ascii="Arial" w:eastAsia="Arial" w:hAnsi="Arial"/>
          <w:sz w:val="20"/>
        </w:rPr>
      </w:pPr>
      <w:r w:rsidRPr="006B14E2">
        <w:rPr>
          <w:rFonts w:ascii="Arial" w:eastAsia="Arial" w:hAnsi="Arial"/>
          <w:sz w:val="20"/>
        </w:rPr>
        <w:t xml:space="preserve">Huge and Adapt IT are facing headwinds in the further development of their </w:t>
      </w:r>
      <w:r w:rsidR="00C67017">
        <w:rPr>
          <w:rFonts w:ascii="Arial" w:eastAsia="Arial" w:hAnsi="Arial"/>
          <w:sz w:val="20"/>
        </w:rPr>
        <w:t xml:space="preserve">respective </w:t>
      </w:r>
      <w:r w:rsidRPr="006B14E2">
        <w:rPr>
          <w:rFonts w:ascii="Arial" w:eastAsia="Arial" w:hAnsi="Arial"/>
          <w:sz w:val="20"/>
        </w:rPr>
        <w:t>portfolios of companies. Organic revenue growth in the last 24 months has been pedestrian</w:t>
      </w:r>
      <w:r w:rsidR="005F2E22">
        <w:rPr>
          <w:rFonts w:ascii="Arial" w:eastAsia="Arial" w:hAnsi="Arial"/>
          <w:sz w:val="20"/>
        </w:rPr>
        <w:t>,</w:t>
      </w:r>
      <w:r w:rsidR="006B14E2">
        <w:rPr>
          <w:rFonts w:ascii="Arial" w:eastAsia="Arial" w:hAnsi="Arial"/>
          <w:sz w:val="20"/>
        </w:rPr>
        <w:t xml:space="preserve"> </w:t>
      </w:r>
      <w:r w:rsidR="005F2E22">
        <w:rPr>
          <w:rFonts w:ascii="Arial" w:eastAsia="Arial" w:hAnsi="Arial"/>
          <w:sz w:val="20"/>
        </w:rPr>
        <w:t>which implies that</w:t>
      </w:r>
      <w:r>
        <w:rPr>
          <w:rFonts w:ascii="Arial" w:eastAsia="Arial" w:hAnsi="Arial"/>
          <w:sz w:val="20"/>
        </w:rPr>
        <w:t xml:space="preserve"> </w:t>
      </w:r>
      <w:r w:rsidRPr="006A09F0">
        <w:rPr>
          <w:rFonts w:ascii="Arial" w:eastAsia="Arial" w:hAnsi="Arial"/>
          <w:sz w:val="20"/>
        </w:rPr>
        <w:t xml:space="preserve">growth </w:t>
      </w:r>
      <w:r w:rsidR="005F2E22">
        <w:rPr>
          <w:rFonts w:ascii="Arial" w:eastAsia="Arial" w:hAnsi="Arial"/>
          <w:sz w:val="20"/>
        </w:rPr>
        <w:t>through</w:t>
      </w:r>
      <w:r w:rsidRPr="006A09F0">
        <w:rPr>
          <w:rFonts w:ascii="Arial" w:eastAsia="Arial" w:hAnsi="Arial"/>
          <w:sz w:val="20"/>
        </w:rPr>
        <w:t xml:space="preserve"> acquisition is key. </w:t>
      </w:r>
      <w:r>
        <w:rPr>
          <w:rFonts w:ascii="Arial" w:eastAsia="Arial" w:hAnsi="Arial" w:cs="Arial"/>
          <w:sz w:val="20"/>
          <w:szCs w:val="20"/>
        </w:rPr>
        <w:t>Relative to larger market capitalisation companies listed on the JSE,</w:t>
      </w:r>
      <w:r w:rsidRPr="006A09F0">
        <w:rPr>
          <w:rFonts w:ascii="Arial" w:eastAsia="Arial" w:hAnsi="Arial"/>
          <w:sz w:val="20"/>
        </w:rPr>
        <w:t xml:space="preserve"> the Huge Board believe</w:t>
      </w:r>
      <w:r w:rsidR="00BC72EC">
        <w:rPr>
          <w:rFonts w:ascii="Arial" w:eastAsia="Arial" w:hAnsi="Arial"/>
          <w:sz w:val="20"/>
        </w:rPr>
        <w:t>s</w:t>
      </w:r>
      <w:r w:rsidRPr="006A09F0">
        <w:rPr>
          <w:rFonts w:ascii="Arial" w:eastAsia="Arial" w:hAnsi="Arial"/>
          <w:sz w:val="20"/>
        </w:rPr>
        <w:t xml:space="preserve"> that</w:t>
      </w:r>
      <w:r>
        <w:rPr>
          <w:rFonts w:ascii="Arial" w:eastAsia="Arial" w:hAnsi="Arial" w:cs="Arial"/>
          <w:sz w:val="20"/>
          <w:szCs w:val="20"/>
        </w:rPr>
        <w:t>:</w:t>
      </w:r>
    </w:p>
    <w:p w14:paraId="7AAC8E61" w14:textId="77777777" w:rsidR="00346327" w:rsidRDefault="00346327" w:rsidP="00EC792B">
      <w:pPr>
        <w:ind w:left="1276"/>
        <w:jc w:val="both"/>
        <w:rPr>
          <w:rFonts w:ascii="Arial" w:eastAsia="Arial" w:hAnsi="Arial" w:cs="Arial"/>
          <w:sz w:val="20"/>
          <w:szCs w:val="20"/>
        </w:rPr>
      </w:pPr>
    </w:p>
    <w:p w14:paraId="071E235F" w14:textId="46A0D5CE" w:rsidR="00346327" w:rsidRDefault="00DD3ECE" w:rsidP="00EC792B">
      <w:pPr>
        <w:numPr>
          <w:ilvl w:val="0"/>
          <w:numId w:val="4"/>
        </w:numPr>
        <w:ind w:left="2149"/>
        <w:jc w:val="both"/>
        <w:rPr>
          <w:rFonts w:ascii="Arial" w:eastAsia="Arial" w:hAnsi="Arial" w:cs="Arial"/>
          <w:sz w:val="20"/>
          <w:szCs w:val="20"/>
        </w:rPr>
      </w:pPr>
      <w:r>
        <w:rPr>
          <w:rFonts w:ascii="Arial" w:eastAsia="Arial" w:hAnsi="Arial" w:cs="Arial"/>
          <w:sz w:val="20"/>
          <w:szCs w:val="20"/>
        </w:rPr>
        <w:t>The</w:t>
      </w:r>
      <w:r w:rsidRPr="006A09F0">
        <w:rPr>
          <w:rFonts w:ascii="Arial" w:eastAsia="Arial" w:hAnsi="Arial"/>
          <w:sz w:val="20"/>
        </w:rPr>
        <w:t xml:space="preserve"> share prices of their respective companies </w:t>
      </w:r>
      <w:r w:rsidRPr="006B14E2">
        <w:rPr>
          <w:rFonts w:ascii="Arial" w:eastAsia="Arial" w:hAnsi="Arial"/>
          <w:sz w:val="20"/>
        </w:rPr>
        <w:t xml:space="preserve">do not reflect underlying intrinsic </w:t>
      </w:r>
      <w:proofErr w:type="gramStart"/>
      <w:r w:rsidRPr="006B14E2">
        <w:rPr>
          <w:rFonts w:ascii="Arial" w:eastAsia="Arial" w:hAnsi="Arial"/>
          <w:sz w:val="20"/>
        </w:rPr>
        <w:t>value</w:t>
      </w:r>
      <w:r>
        <w:rPr>
          <w:rFonts w:ascii="Arial" w:eastAsia="Arial" w:hAnsi="Arial" w:cs="Arial"/>
          <w:sz w:val="20"/>
          <w:szCs w:val="20"/>
        </w:rPr>
        <w:t>;</w:t>
      </w:r>
      <w:proofErr w:type="gramEnd"/>
    </w:p>
    <w:p w14:paraId="2A3FBAD8" w14:textId="16AC9352" w:rsidR="00346327" w:rsidRDefault="00DD3ECE" w:rsidP="00EC792B">
      <w:pPr>
        <w:numPr>
          <w:ilvl w:val="0"/>
          <w:numId w:val="4"/>
        </w:numPr>
        <w:ind w:left="2149"/>
        <w:jc w:val="both"/>
        <w:rPr>
          <w:rFonts w:ascii="Arial" w:eastAsia="Arial" w:hAnsi="Arial" w:cs="Arial"/>
          <w:sz w:val="20"/>
          <w:szCs w:val="20"/>
        </w:rPr>
      </w:pPr>
      <w:r>
        <w:rPr>
          <w:rFonts w:ascii="Arial" w:eastAsia="Arial" w:hAnsi="Arial" w:cs="Arial"/>
          <w:sz w:val="20"/>
          <w:szCs w:val="20"/>
        </w:rPr>
        <w:t>The</w:t>
      </w:r>
      <w:r w:rsidRPr="006A09F0">
        <w:rPr>
          <w:rFonts w:ascii="Arial" w:eastAsia="Arial" w:hAnsi="Arial"/>
          <w:sz w:val="20"/>
        </w:rPr>
        <w:t xml:space="preserve"> tradability of the Huge Share relative to Adapt IT Share is low</w:t>
      </w:r>
      <w:r>
        <w:rPr>
          <w:rFonts w:ascii="Arial" w:eastAsia="Arial" w:hAnsi="Arial" w:cs="Arial"/>
          <w:sz w:val="20"/>
          <w:szCs w:val="20"/>
        </w:rPr>
        <w:t>;</w:t>
      </w:r>
      <w:r w:rsidRPr="006A09F0">
        <w:rPr>
          <w:rFonts w:ascii="Arial" w:eastAsia="Arial" w:hAnsi="Arial"/>
          <w:sz w:val="20"/>
        </w:rPr>
        <w:t xml:space="preserve"> and</w:t>
      </w:r>
    </w:p>
    <w:p w14:paraId="69EFC74F" w14:textId="4F6D2DA7" w:rsidR="00346327" w:rsidRPr="006A09F0" w:rsidRDefault="00DD3ECE" w:rsidP="00EC792B">
      <w:pPr>
        <w:numPr>
          <w:ilvl w:val="0"/>
          <w:numId w:val="4"/>
        </w:numPr>
        <w:ind w:left="2149"/>
        <w:jc w:val="both"/>
        <w:rPr>
          <w:rFonts w:ascii="Arial" w:eastAsia="Arial" w:hAnsi="Arial"/>
          <w:sz w:val="20"/>
        </w:rPr>
      </w:pPr>
      <w:r>
        <w:rPr>
          <w:rFonts w:ascii="Arial" w:eastAsia="Arial" w:hAnsi="Arial" w:cs="Arial"/>
          <w:sz w:val="20"/>
          <w:szCs w:val="20"/>
        </w:rPr>
        <w:t>In</w:t>
      </w:r>
      <w:r w:rsidRPr="006A09F0">
        <w:rPr>
          <w:rFonts w:ascii="Arial" w:eastAsia="Arial" w:hAnsi="Arial"/>
          <w:sz w:val="20"/>
        </w:rPr>
        <w:t xml:space="preserve"> the case of Adapt IT, it has relatively high levels of interest-bearing debt on its balance sheet, which increases the perception of risk</w:t>
      </w:r>
      <w:r w:rsidRPr="006B14E2">
        <w:rPr>
          <w:rFonts w:ascii="Arial" w:eastAsia="Arial" w:hAnsi="Arial"/>
          <w:sz w:val="20"/>
        </w:rPr>
        <w:t xml:space="preserve">. </w:t>
      </w:r>
    </w:p>
    <w:p w14:paraId="2EBE0F8C" w14:textId="77777777" w:rsidR="00346327" w:rsidRPr="006A09F0" w:rsidRDefault="00346327" w:rsidP="00EC792B">
      <w:pPr>
        <w:ind w:left="1276"/>
        <w:jc w:val="both"/>
        <w:rPr>
          <w:rFonts w:ascii="Arial" w:eastAsia="Arial" w:hAnsi="Arial"/>
          <w:sz w:val="20"/>
        </w:rPr>
      </w:pPr>
    </w:p>
    <w:p w14:paraId="4C672C46" w14:textId="19F8D45A" w:rsidR="00346327" w:rsidRPr="00BE2AE3" w:rsidRDefault="00DD3ECE" w:rsidP="00EC792B">
      <w:pPr>
        <w:ind w:left="1276"/>
        <w:jc w:val="both"/>
        <w:rPr>
          <w:rFonts w:ascii="Arial" w:eastAsia="Arial" w:hAnsi="Arial"/>
          <w:sz w:val="20"/>
        </w:rPr>
      </w:pPr>
      <w:r>
        <w:rPr>
          <w:rFonts w:ascii="Arial" w:eastAsia="Arial" w:hAnsi="Arial" w:cs="Arial"/>
          <w:sz w:val="20"/>
          <w:szCs w:val="20"/>
        </w:rPr>
        <w:t xml:space="preserve">These factors, largely </w:t>
      </w:r>
      <w:r w:rsidR="006B14E2">
        <w:rPr>
          <w:rFonts w:ascii="Arial" w:eastAsia="Arial" w:hAnsi="Arial" w:cs="Arial"/>
          <w:sz w:val="20"/>
          <w:szCs w:val="20"/>
        </w:rPr>
        <w:t xml:space="preserve">attributable to </w:t>
      </w:r>
      <w:r>
        <w:rPr>
          <w:rFonts w:ascii="Arial" w:eastAsia="Arial" w:hAnsi="Arial" w:cs="Arial"/>
          <w:sz w:val="20"/>
          <w:szCs w:val="20"/>
        </w:rPr>
        <w:t>limited</w:t>
      </w:r>
      <w:r w:rsidRPr="006A09F0">
        <w:rPr>
          <w:rFonts w:ascii="Arial" w:eastAsia="Arial" w:hAnsi="Arial"/>
          <w:sz w:val="20"/>
        </w:rPr>
        <w:t xml:space="preserve"> investment </w:t>
      </w:r>
      <w:r>
        <w:rPr>
          <w:rFonts w:ascii="Arial" w:eastAsia="Arial" w:hAnsi="Arial" w:cs="Arial"/>
          <w:sz w:val="20"/>
          <w:szCs w:val="20"/>
        </w:rPr>
        <w:t xml:space="preserve">scale, have an impact on </w:t>
      </w:r>
      <w:r w:rsidRPr="006A09F0">
        <w:rPr>
          <w:rFonts w:ascii="Arial" w:eastAsia="Arial" w:hAnsi="Arial"/>
          <w:sz w:val="20"/>
        </w:rPr>
        <w:t>investment appeal</w:t>
      </w:r>
      <w:r>
        <w:rPr>
          <w:rFonts w:ascii="Arial" w:eastAsia="Arial" w:hAnsi="Arial" w:cs="Arial"/>
          <w:sz w:val="20"/>
          <w:szCs w:val="20"/>
        </w:rPr>
        <w:t xml:space="preserve"> and result</w:t>
      </w:r>
      <w:r w:rsidRPr="006A09F0">
        <w:rPr>
          <w:rFonts w:ascii="Arial" w:eastAsia="Arial" w:hAnsi="Arial"/>
          <w:sz w:val="20"/>
        </w:rPr>
        <w:t xml:space="preserve"> in </w:t>
      </w:r>
      <w:r>
        <w:rPr>
          <w:rFonts w:ascii="Arial" w:eastAsia="Arial" w:hAnsi="Arial" w:cs="Arial"/>
          <w:sz w:val="20"/>
          <w:szCs w:val="20"/>
        </w:rPr>
        <w:t xml:space="preserve">a </w:t>
      </w:r>
      <w:r w:rsidR="00BC72EC">
        <w:rPr>
          <w:rFonts w:ascii="Arial" w:eastAsia="Arial" w:hAnsi="Arial" w:cs="Arial"/>
          <w:sz w:val="20"/>
          <w:szCs w:val="20"/>
        </w:rPr>
        <w:t>V</w:t>
      </w:r>
      <w:r>
        <w:rPr>
          <w:rFonts w:ascii="Arial" w:eastAsia="Arial" w:hAnsi="Arial" w:cs="Arial"/>
          <w:sz w:val="20"/>
          <w:szCs w:val="20"/>
        </w:rPr>
        <w:t xml:space="preserve">alue </w:t>
      </w:r>
      <w:r w:rsidR="00BC72EC">
        <w:rPr>
          <w:rFonts w:ascii="Arial" w:eastAsia="Arial" w:hAnsi="Arial" w:cs="Arial"/>
          <w:sz w:val="20"/>
          <w:szCs w:val="20"/>
        </w:rPr>
        <w:t>G</w:t>
      </w:r>
      <w:r>
        <w:rPr>
          <w:rFonts w:ascii="Arial" w:eastAsia="Arial" w:hAnsi="Arial" w:cs="Arial"/>
          <w:sz w:val="20"/>
          <w:szCs w:val="20"/>
        </w:rPr>
        <w:t>ap. Furthermore,</w:t>
      </w:r>
      <w:r w:rsidRPr="006A09F0">
        <w:rPr>
          <w:rFonts w:ascii="Arial" w:eastAsia="Arial" w:hAnsi="Arial"/>
          <w:sz w:val="20"/>
        </w:rPr>
        <w:t xml:space="preserve"> </w:t>
      </w:r>
      <w:r w:rsidR="00BC72EC">
        <w:rPr>
          <w:rFonts w:ascii="Arial" w:eastAsia="Arial" w:hAnsi="Arial"/>
          <w:sz w:val="20"/>
        </w:rPr>
        <w:t>if</w:t>
      </w:r>
      <w:r w:rsidRPr="006A09F0">
        <w:rPr>
          <w:rFonts w:ascii="Arial" w:eastAsia="Arial" w:hAnsi="Arial"/>
          <w:sz w:val="20"/>
        </w:rPr>
        <w:t xml:space="preserve"> listed companies cannot raise </w:t>
      </w:r>
      <w:r w:rsidR="00BC72EC">
        <w:rPr>
          <w:rFonts w:ascii="Arial" w:eastAsia="Arial" w:hAnsi="Arial"/>
          <w:sz w:val="20"/>
        </w:rPr>
        <w:t xml:space="preserve">equity </w:t>
      </w:r>
      <w:r w:rsidRPr="006A09F0">
        <w:rPr>
          <w:rFonts w:ascii="Arial" w:eastAsia="Arial" w:hAnsi="Arial"/>
          <w:sz w:val="20"/>
        </w:rPr>
        <w:t>capital</w:t>
      </w:r>
      <w:r>
        <w:rPr>
          <w:rFonts w:ascii="Arial" w:eastAsia="Arial" w:hAnsi="Arial" w:cs="Arial"/>
          <w:sz w:val="20"/>
          <w:szCs w:val="20"/>
        </w:rPr>
        <w:t>,</w:t>
      </w:r>
      <w:r w:rsidRPr="006A09F0">
        <w:rPr>
          <w:rFonts w:ascii="Arial" w:eastAsia="Arial" w:hAnsi="Arial"/>
          <w:sz w:val="20"/>
        </w:rPr>
        <w:t xml:space="preserve"> or can </w:t>
      </w:r>
      <w:r>
        <w:rPr>
          <w:rFonts w:ascii="Arial" w:eastAsia="Arial" w:hAnsi="Arial" w:cs="Arial"/>
          <w:sz w:val="20"/>
          <w:szCs w:val="20"/>
        </w:rPr>
        <w:t xml:space="preserve">only </w:t>
      </w:r>
      <w:r w:rsidRPr="006A09F0">
        <w:rPr>
          <w:rFonts w:ascii="Arial" w:eastAsia="Arial" w:hAnsi="Arial"/>
          <w:sz w:val="20"/>
        </w:rPr>
        <w:t xml:space="preserve">do so at prices less than their intrinsic value, then they </w:t>
      </w:r>
      <w:r w:rsidR="00F101D3">
        <w:rPr>
          <w:rFonts w:ascii="Arial" w:eastAsia="Arial" w:hAnsi="Arial"/>
          <w:sz w:val="20"/>
        </w:rPr>
        <w:t xml:space="preserve">are unable to fund acquisitions using equity in a non-value-dilutive way. </w:t>
      </w:r>
      <w:r w:rsidRPr="006A09F0">
        <w:rPr>
          <w:rFonts w:ascii="Arial" w:eastAsia="Arial" w:hAnsi="Arial"/>
          <w:sz w:val="20"/>
        </w:rPr>
        <w:t xml:space="preserve">The options that </w:t>
      </w:r>
      <w:r w:rsidRPr="006B14E2">
        <w:rPr>
          <w:rFonts w:ascii="Arial" w:eastAsia="Arial" w:hAnsi="Arial"/>
          <w:sz w:val="20"/>
        </w:rPr>
        <w:t xml:space="preserve">are available to larger market capitalisation companies are either not available to Huge and Adapt IT, or pricing is punitive, limiting the extent to which Huge and Adapt IT can grow, optimise their portfolios of companies, extract </w:t>
      </w:r>
      <w:r w:rsidR="00F101D3">
        <w:rPr>
          <w:rFonts w:ascii="Arial" w:eastAsia="Arial" w:hAnsi="Arial"/>
          <w:sz w:val="20"/>
        </w:rPr>
        <w:t>return-</w:t>
      </w:r>
      <w:r w:rsidRPr="006B14E2">
        <w:rPr>
          <w:rFonts w:ascii="Arial" w:eastAsia="Arial" w:hAnsi="Arial"/>
          <w:sz w:val="20"/>
        </w:rPr>
        <w:t xml:space="preserve">enhancing synergies and generally </w:t>
      </w:r>
      <w:r w:rsidR="00F101D3">
        <w:rPr>
          <w:rFonts w:ascii="Arial" w:eastAsia="Arial" w:hAnsi="Arial"/>
          <w:sz w:val="20"/>
        </w:rPr>
        <w:t>pursue acquisitive growth</w:t>
      </w:r>
      <w:r w:rsidRPr="006B14E2">
        <w:rPr>
          <w:rFonts w:ascii="Arial" w:eastAsia="Arial" w:hAnsi="Arial"/>
          <w:sz w:val="20"/>
        </w:rPr>
        <w:t>.</w:t>
      </w:r>
      <w:r>
        <w:rPr>
          <w:rFonts w:ascii="Arial" w:eastAsia="Arial" w:hAnsi="Arial" w:cs="Arial"/>
          <w:sz w:val="20"/>
          <w:szCs w:val="20"/>
        </w:rPr>
        <w:t xml:space="preserve"> </w:t>
      </w:r>
      <w:r w:rsidRPr="00BE2AE3">
        <w:rPr>
          <w:rFonts w:ascii="Arial" w:eastAsia="Arial" w:hAnsi="Arial"/>
          <w:sz w:val="20"/>
        </w:rPr>
        <w:t>Therefore, the value of investment scale certainly informs the Huge Offer.</w:t>
      </w:r>
    </w:p>
    <w:p w14:paraId="2D1A5F09" w14:textId="77777777" w:rsidR="00346327" w:rsidRPr="006A09F0" w:rsidRDefault="00346327" w:rsidP="00EC792B">
      <w:pPr>
        <w:ind w:left="1276"/>
        <w:jc w:val="both"/>
        <w:rPr>
          <w:rFonts w:ascii="Arial" w:eastAsia="Arial" w:hAnsi="Arial"/>
          <w:sz w:val="20"/>
        </w:rPr>
      </w:pPr>
    </w:p>
    <w:p w14:paraId="67BC9B6F" w14:textId="0DB631AC" w:rsidR="00346327" w:rsidRDefault="00DD3ECE" w:rsidP="00EC792B">
      <w:pPr>
        <w:ind w:left="1276"/>
        <w:jc w:val="both"/>
        <w:rPr>
          <w:rFonts w:ascii="Arial" w:eastAsia="Arial" w:hAnsi="Arial" w:cs="Arial"/>
          <w:sz w:val="20"/>
          <w:szCs w:val="20"/>
        </w:rPr>
      </w:pPr>
      <w:r>
        <w:rPr>
          <w:rFonts w:ascii="Arial" w:eastAsia="Arial" w:hAnsi="Arial" w:cs="Arial"/>
          <w:sz w:val="20"/>
          <w:szCs w:val="20"/>
        </w:rPr>
        <w:t xml:space="preserve">On a positive note, Huge and Adapt IT are both cash generative, high margin, annuity revenue companies with lower risk profiles than many other investment alternatives. Huge and Adapt IT will grow as standalone entities, but the Huge Board certainly believes that they can grow faster together than apart. The Huge Board is of the view that Huge and Adapt IT are </w:t>
      </w:r>
      <w:r w:rsidRPr="00BE2AE3">
        <w:rPr>
          <w:rFonts w:ascii="Arial" w:eastAsia="Arial" w:hAnsi="Arial"/>
          <w:sz w:val="20"/>
        </w:rPr>
        <w:t>‘better</w:t>
      </w:r>
      <w:r w:rsidR="005F2E22" w:rsidRPr="00BE2AE3">
        <w:rPr>
          <w:rFonts w:ascii="Arial" w:eastAsia="Arial" w:hAnsi="Arial"/>
          <w:sz w:val="20"/>
        </w:rPr>
        <w:t xml:space="preserve"> </w:t>
      </w:r>
      <w:r w:rsidRPr="00BE2AE3">
        <w:rPr>
          <w:rFonts w:ascii="Arial" w:eastAsia="Arial" w:hAnsi="Arial"/>
          <w:sz w:val="20"/>
        </w:rPr>
        <w:t>off together’</w:t>
      </w:r>
      <w:r>
        <w:rPr>
          <w:rFonts w:ascii="Arial" w:eastAsia="Arial" w:hAnsi="Arial" w:cs="Arial"/>
          <w:sz w:val="20"/>
          <w:szCs w:val="20"/>
        </w:rPr>
        <w:t xml:space="preserve">; make for a </w:t>
      </w:r>
      <w:r w:rsidRPr="00BE2AE3">
        <w:rPr>
          <w:rFonts w:ascii="Arial" w:eastAsia="Arial" w:hAnsi="Arial"/>
          <w:sz w:val="20"/>
        </w:rPr>
        <w:t>compelling investment story</w:t>
      </w:r>
      <w:r w:rsidR="00F101D3">
        <w:rPr>
          <w:rFonts w:ascii="Arial" w:eastAsia="Arial" w:hAnsi="Arial" w:cs="Arial"/>
          <w:sz w:val="20"/>
          <w:szCs w:val="20"/>
        </w:rPr>
        <w:t xml:space="preserve"> on a combined basis</w:t>
      </w:r>
      <w:r>
        <w:rPr>
          <w:rFonts w:ascii="Arial" w:eastAsia="Arial" w:hAnsi="Arial" w:cs="Arial"/>
          <w:sz w:val="20"/>
          <w:szCs w:val="20"/>
        </w:rPr>
        <w:t xml:space="preserve"> and can </w:t>
      </w:r>
      <w:r w:rsidRPr="00BE2AE3">
        <w:rPr>
          <w:rFonts w:ascii="Arial" w:eastAsia="Arial" w:hAnsi="Arial"/>
          <w:sz w:val="20"/>
        </w:rPr>
        <w:t>deliver greater shareholder returns together</w:t>
      </w:r>
      <w:r>
        <w:rPr>
          <w:rFonts w:ascii="Arial" w:eastAsia="Arial" w:hAnsi="Arial" w:cs="Arial"/>
          <w:sz w:val="20"/>
          <w:szCs w:val="20"/>
        </w:rPr>
        <w:t>.</w:t>
      </w:r>
    </w:p>
    <w:p w14:paraId="49A3CFE2" w14:textId="77777777" w:rsidR="00346327" w:rsidRDefault="00346327" w:rsidP="00EC792B">
      <w:pPr>
        <w:ind w:left="1276"/>
        <w:jc w:val="both"/>
        <w:rPr>
          <w:rFonts w:ascii="Arial" w:eastAsia="Arial" w:hAnsi="Arial" w:cs="Arial"/>
          <w:sz w:val="20"/>
          <w:szCs w:val="20"/>
        </w:rPr>
      </w:pPr>
    </w:p>
    <w:p w14:paraId="2C6AF3C9" w14:textId="77777777" w:rsidR="00346327" w:rsidRPr="00564773" w:rsidRDefault="00DD3ECE" w:rsidP="00EC792B">
      <w:pPr>
        <w:ind w:left="1276"/>
        <w:jc w:val="both"/>
        <w:rPr>
          <w:rFonts w:ascii="Arial" w:eastAsia="Arial" w:hAnsi="Arial" w:cs="Arial"/>
          <w:sz w:val="20"/>
          <w:szCs w:val="20"/>
        </w:rPr>
      </w:pPr>
      <w:r>
        <w:rPr>
          <w:rFonts w:ascii="Arial" w:eastAsia="Arial" w:hAnsi="Arial" w:cs="Arial"/>
          <w:sz w:val="20"/>
          <w:szCs w:val="20"/>
        </w:rPr>
        <w:t xml:space="preserve">The strategic rationale underpinning the </w:t>
      </w:r>
      <w:r w:rsidRPr="00564773">
        <w:rPr>
          <w:rFonts w:ascii="Arial" w:eastAsia="Arial" w:hAnsi="Arial" w:cs="Arial"/>
          <w:sz w:val="20"/>
          <w:szCs w:val="20"/>
        </w:rPr>
        <w:t>Huge Offer can be summarised as follows:</w:t>
      </w:r>
    </w:p>
    <w:p w14:paraId="1E1721F7" w14:textId="40F20A8C" w:rsidR="00346327" w:rsidRPr="00564773" w:rsidRDefault="00DD3ECE" w:rsidP="00EC792B">
      <w:pPr>
        <w:numPr>
          <w:ilvl w:val="0"/>
          <w:numId w:val="5"/>
        </w:numPr>
        <w:ind w:left="2149"/>
        <w:jc w:val="both"/>
        <w:rPr>
          <w:rFonts w:ascii="Arial" w:eastAsia="Arial" w:hAnsi="Arial"/>
          <w:sz w:val="20"/>
        </w:rPr>
      </w:pPr>
      <w:r w:rsidRPr="00564773">
        <w:rPr>
          <w:rFonts w:ascii="Arial" w:eastAsia="Arial" w:hAnsi="Arial"/>
          <w:sz w:val="20"/>
        </w:rPr>
        <w:t xml:space="preserve">The value of investment scale </w:t>
      </w:r>
      <w:r w:rsidR="00F101D3" w:rsidRPr="00564773">
        <w:rPr>
          <w:rFonts w:ascii="Arial" w:eastAsia="Arial" w:hAnsi="Arial"/>
          <w:sz w:val="20"/>
        </w:rPr>
        <w:t xml:space="preserve">delivered through </w:t>
      </w:r>
      <w:r w:rsidRPr="00564773">
        <w:rPr>
          <w:rFonts w:ascii="Arial" w:eastAsia="Arial" w:hAnsi="Arial"/>
          <w:sz w:val="20"/>
        </w:rPr>
        <w:t>Huge</w:t>
      </w:r>
      <w:r w:rsidRPr="00564773">
        <w:rPr>
          <w:rFonts w:ascii="Arial" w:eastAsia="Arial" w:hAnsi="Arial" w:cs="Arial"/>
          <w:sz w:val="20"/>
          <w:szCs w:val="20"/>
        </w:rPr>
        <w:t>-Adapt IT</w:t>
      </w:r>
      <w:r w:rsidR="00F101D3" w:rsidRPr="00564773">
        <w:rPr>
          <w:rFonts w:ascii="Arial" w:eastAsia="Arial" w:hAnsi="Arial" w:cs="Arial"/>
          <w:sz w:val="20"/>
          <w:szCs w:val="20"/>
        </w:rPr>
        <w:t xml:space="preserve"> Merger</w:t>
      </w:r>
      <w:r w:rsidRPr="00564773">
        <w:rPr>
          <w:rFonts w:ascii="Arial" w:eastAsia="Arial" w:hAnsi="Arial" w:cs="Arial"/>
          <w:sz w:val="20"/>
          <w:szCs w:val="20"/>
        </w:rPr>
        <w:t xml:space="preserve"> </w:t>
      </w:r>
    </w:p>
    <w:p w14:paraId="73BFBC1D" w14:textId="16D96029" w:rsidR="00DC3487" w:rsidRPr="00642E3F" w:rsidRDefault="00ED28BC" w:rsidP="00EC792B">
      <w:pPr>
        <w:numPr>
          <w:ilvl w:val="0"/>
          <w:numId w:val="5"/>
        </w:numPr>
        <w:ind w:left="2149"/>
        <w:jc w:val="both"/>
        <w:rPr>
          <w:rFonts w:ascii="Arial" w:eastAsia="Arial" w:hAnsi="Arial"/>
          <w:sz w:val="20"/>
        </w:rPr>
      </w:pPr>
      <w:r>
        <w:rPr>
          <w:rFonts w:ascii="Arial" w:eastAsia="Arial" w:hAnsi="Arial" w:cs="Arial"/>
          <w:sz w:val="20"/>
          <w:szCs w:val="20"/>
        </w:rPr>
        <w:t>A</w:t>
      </w:r>
      <w:r w:rsidR="00DC3487">
        <w:rPr>
          <w:rFonts w:ascii="Arial" w:eastAsia="Arial" w:hAnsi="Arial" w:cs="Arial"/>
          <w:sz w:val="20"/>
          <w:szCs w:val="20"/>
        </w:rPr>
        <w:t xml:space="preserve">ttractive synergies, fit and alignment between the </w:t>
      </w:r>
      <w:proofErr w:type="gramStart"/>
      <w:r w:rsidR="00DC3487">
        <w:rPr>
          <w:rFonts w:ascii="Arial" w:eastAsia="Arial" w:hAnsi="Arial" w:cs="Arial"/>
          <w:sz w:val="20"/>
          <w:szCs w:val="20"/>
        </w:rPr>
        <w:t>businesses</w:t>
      </w:r>
      <w:proofErr w:type="gramEnd"/>
    </w:p>
    <w:p w14:paraId="6C8E4492" w14:textId="2C4AC689" w:rsidR="00DC3487" w:rsidRPr="00642E3F" w:rsidRDefault="00DC3487" w:rsidP="00EC792B">
      <w:pPr>
        <w:numPr>
          <w:ilvl w:val="0"/>
          <w:numId w:val="5"/>
        </w:numPr>
        <w:ind w:left="2149"/>
        <w:jc w:val="both"/>
        <w:rPr>
          <w:rFonts w:ascii="Arial" w:eastAsia="Arial" w:hAnsi="Arial"/>
          <w:sz w:val="20"/>
        </w:rPr>
      </w:pPr>
      <w:r>
        <w:rPr>
          <w:rFonts w:ascii="Arial" w:eastAsia="Arial" w:hAnsi="Arial" w:cs="Arial"/>
          <w:sz w:val="20"/>
          <w:szCs w:val="20"/>
        </w:rPr>
        <w:t xml:space="preserve">Greater customer </w:t>
      </w:r>
      <w:r w:rsidR="006A5881">
        <w:rPr>
          <w:rFonts w:ascii="Arial" w:eastAsia="Arial" w:hAnsi="Arial" w:cs="Arial"/>
          <w:sz w:val="20"/>
          <w:szCs w:val="20"/>
        </w:rPr>
        <w:t>“</w:t>
      </w:r>
      <w:r>
        <w:rPr>
          <w:rFonts w:ascii="Arial" w:eastAsia="Arial" w:hAnsi="Arial" w:cs="Arial"/>
          <w:sz w:val="20"/>
          <w:szCs w:val="20"/>
        </w:rPr>
        <w:t>real estate</w:t>
      </w:r>
      <w:r w:rsidR="006A5881">
        <w:rPr>
          <w:rFonts w:ascii="Arial" w:eastAsia="Arial" w:hAnsi="Arial" w:cs="Arial"/>
          <w:sz w:val="20"/>
          <w:szCs w:val="20"/>
        </w:rPr>
        <w:t>”</w:t>
      </w:r>
      <w:r>
        <w:rPr>
          <w:rFonts w:ascii="Arial" w:eastAsia="Arial" w:hAnsi="Arial" w:cs="Arial"/>
          <w:sz w:val="20"/>
          <w:szCs w:val="20"/>
        </w:rPr>
        <w:t xml:space="preserve">, reach and growth </w:t>
      </w:r>
      <w:proofErr w:type="gramStart"/>
      <w:r>
        <w:rPr>
          <w:rFonts w:ascii="Arial" w:eastAsia="Arial" w:hAnsi="Arial" w:cs="Arial"/>
          <w:sz w:val="20"/>
          <w:szCs w:val="20"/>
        </w:rPr>
        <w:t>opportunities</w:t>
      </w:r>
      <w:proofErr w:type="gramEnd"/>
    </w:p>
    <w:p w14:paraId="27CE3574" w14:textId="39A08AF4" w:rsidR="00DC3487" w:rsidRPr="00642E3F" w:rsidRDefault="00817EBF" w:rsidP="00EC792B">
      <w:pPr>
        <w:numPr>
          <w:ilvl w:val="0"/>
          <w:numId w:val="5"/>
        </w:numPr>
        <w:ind w:left="2149"/>
        <w:jc w:val="both"/>
        <w:rPr>
          <w:rFonts w:ascii="Arial" w:eastAsia="Arial" w:hAnsi="Arial"/>
          <w:sz w:val="20"/>
        </w:rPr>
      </w:pPr>
      <w:r>
        <w:rPr>
          <w:rFonts w:ascii="Arial" w:eastAsia="Arial" w:hAnsi="Arial" w:cs="Arial"/>
          <w:sz w:val="20"/>
          <w:szCs w:val="20"/>
        </w:rPr>
        <w:t xml:space="preserve">An </w:t>
      </w:r>
      <w:r w:rsidR="00DC3487">
        <w:rPr>
          <w:rFonts w:ascii="Arial" w:eastAsia="Arial" w:hAnsi="Arial" w:cs="Arial"/>
          <w:sz w:val="20"/>
          <w:szCs w:val="20"/>
        </w:rPr>
        <w:t xml:space="preserve">enhanced profile, </w:t>
      </w:r>
      <w:r w:rsidR="00BC72EC">
        <w:rPr>
          <w:rFonts w:ascii="Arial" w:eastAsia="Arial" w:hAnsi="Arial" w:cs="Arial"/>
          <w:sz w:val="20"/>
          <w:szCs w:val="20"/>
        </w:rPr>
        <w:t xml:space="preserve">greater </w:t>
      </w:r>
      <w:r w:rsidR="00DC3487">
        <w:rPr>
          <w:rFonts w:ascii="Arial" w:eastAsia="Arial" w:hAnsi="Arial" w:cs="Arial"/>
          <w:sz w:val="20"/>
          <w:szCs w:val="20"/>
        </w:rPr>
        <w:t xml:space="preserve">investor confidence and </w:t>
      </w:r>
      <w:r w:rsidR="00BC72EC">
        <w:rPr>
          <w:rFonts w:ascii="Arial" w:eastAsia="Arial" w:hAnsi="Arial" w:cs="Arial"/>
          <w:sz w:val="20"/>
          <w:szCs w:val="20"/>
        </w:rPr>
        <w:t xml:space="preserve">better </w:t>
      </w:r>
      <w:r w:rsidR="00DC3487">
        <w:rPr>
          <w:rFonts w:ascii="Arial" w:eastAsia="Arial" w:hAnsi="Arial" w:cs="Arial"/>
          <w:sz w:val="20"/>
          <w:szCs w:val="20"/>
        </w:rPr>
        <w:t>access to capital</w:t>
      </w:r>
      <w:r w:rsidR="00ED28BC">
        <w:rPr>
          <w:rFonts w:ascii="Arial" w:eastAsia="Arial" w:hAnsi="Arial" w:cs="Arial"/>
          <w:sz w:val="20"/>
          <w:szCs w:val="20"/>
        </w:rPr>
        <w:t xml:space="preserve"> – whilst lowering the combined cost of capital</w:t>
      </w:r>
    </w:p>
    <w:p w14:paraId="16EADD43" w14:textId="4404D930" w:rsidR="00DC3487" w:rsidRDefault="00DC3487" w:rsidP="00EC792B">
      <w:pPr>
        <w:numPr>
          <w:ilvl w:val="0"/>
          <w:numId w:val="5"/>
        </w:numPr>
        <w:ind w:left="2149"/>
        <w:jc w:val="both"/>
        <w:rPr>
          <w:rFonts w:ascii="Arial" w:eastAsia="Arial" w:hAnsi="Arial"/>
          <w:sz w:val="20"/>
        </w:rPr>
      </w:pPr>
      <w:r>
        <w:rPr>
          <w:rFonts w:ascii="Arial" w:eastAsia="Arial" w:hAnsi="Arial"/>
          <w:sz w:val="20"/>
        </w:rPr>
        <w:t>Improved equity market trading performance</w:t>
      </w:r>
    </w:p>
    <w:p w14:paraId="2186291A" w14:textId="2F012CB6" w:rsidR="00DC3487" w:rsidRDefault="00DC3487" w:rsidP="00EC792B">
      <w:pPr>
        <w:numPr>
          <w:ilvl w:val="0"/>
          <w:numId w:val="5"/>
        </w:numPr>
        <w:ind w:left="2149"/>
        <w:jc w:val="both"/>
        <w:rPr>
          <w:rFonts w:ascii="Arial" w:eastAsia="Arial" w:hAnsi="Arial"/>
          <w:sz w:val="20"/>
        </w:rPr>
      </w:pPr>
      <w:r>
        <w:rPr>
          <w:rFonts w:ascii="Arial" w:eastAsia="Arial" w:hAnsi="Arial"/>
          <w:sz w:val="20"/>
        </w:rPr>
        <w:t>C</w:t>
      </w:r>
      <w:r w:rsidRPr="00DC3487">
        <w:rPr>
          <w:rFonts w:ascii="Arial" w:eastAsia="Arial" w:hAnsi="Arial"/>
          <w:sz w:val="20"/>
        </w:rPr>
        <w:t>reat</w:t>
      </w:r>
      <w:r>
        <w:rPr>
          <w:rFonts w:ascii="Arial" w:eastAsia="Arial" w:hAnsi="Arial"/>
          <w:sz w:val="20"/>
        </w:rPr>
        <w:t>ing</w:t>
      </w:r>
      <w:r w:rsidRPr="00DC3487">
        <w:rPr>
          <w:rFonts w:ascii="Arial" w:eastAsia="Arial" w:hAnsi="Arial"/>
          <w:sz w:val="20"/>
        </w:rPr>
        <w:t xml:space="preserve"> a larger, lower cost, more profitable business</w:t>
      </w:r>
      <w:r>
        <w:rPr>
          <w:rFonts w:ascii="Arial" w:eastAsia="Arial" w:hAnsi="Arial"/>
          <w:sz w:val="20"/>
        </w:rPr>
        <w:t xml:space="preserve"> with the potential to recognise other cost synergies and </w:t>
      </w:r>
      <w:proofErr w:type="gramStart"/>
      <w:r>
        <w:rPr>
          <w:rFonts w:ascii="Arial" w:eastAsia="Arial" w:hAnsi="Arial"/>
          <w:sz w:val="20"/>
        </w:rPr>
        <w:t>efficiencies</w:t>
      </w:r>
      <w:proofErr w:type="gramEnd"/>
    </w:p>
    <w:p w14:paraId="5B1CFDD5" w14:textId="1A7A9FCD" w:rsidR="00DC3487" w:rsidRPr="001645E8" w:rsidRDefault="00ED28BC" w:rsidP="00EC792B">
      <w:pPr>
        <w:numPr>
          <w:ilvl w:val="0"/>
          <w:numId w:val="5"/>
        </w:numPr>
        <w:ind w:left="2149"/>
        <w:jc w:val="both"/>
        <w:rPr>
          <w:rFonts w:ascii="Arial" w:eastAsia="Arial" w:hAnsi="Arial"/>
          <w:sz w:val="20"/>
        </w:rPr>
      </w:pPr>
      <w:r>
        <w:rPr>
          <w:rFonts w:ascii="Arial" w:eastAsia="Arial" w:hAnsi="Arial"/>
          <w:sz w:val="20"/>
        </w:rPr>
        <w:lastRenderedPageBreak/>
        <w:t>Expanding the collective base of reference shareholders and management executives</w:t>
      </w:r>
    </w:p>
    <w:p w14:paraId="31A0123C" w14:textId="77777777" w:rsidR="00346327" w:rsidRPr="00642E3F" w:rsidRDefault="00346327" w:rsidP="00EC792B">
      <w:pPr>
        <w:ind w:left="1276"/>
        <w:jc w:val="both"/>
        <w:rPr>
          <w:rFonts w:ascii="Arial" w:eastAsia="Arial" w:hAnsi="Arial" w:cs="Arial"/>
          <w:sz w:val="20"/>
          <w:szCs w:val="20"/>
        </w:rPr>
      </w:pPr>
    </w:p>
    <w:p w14:paraId="64E85A24" w14:textId="61A20DFF" w:rsidR="00346327" w:rsidRDefault="00DD3ECE" w:rsidP="00EC792B">
      <w:pPr>
        <w:ind w:left="1276"/>
        <w:jc w:val="both"/>
        <w:rPr>
          <w:rFonts w:ascii="Arial" w:eastAsia="Arial" w:hAnsi="Arial" w:cs="Arial"/>
          <w:sz w:val="20"/>
          <w:szCs w:val="20"/>
        </w:rPr>
      </w:pPr>
      <w:r>
        <w:rPr>
          <w:rFonts w:ascii="Arial" w:eastAsia="Arial" w:hAnsi="Arial" w:cs="Arial"/>
          <w:sz w:val="20"/>
          <w:szCs w:val="20"/>
        </w:rPr>
        <w:t xml:space="preserve">The </w:t>
      </w:r>
      <w:r w:rsidR="006B14E2">
        <w:rPr>
          <w:rFonts w:ascii="Arial" w:eastAsia="Arial" w:hAnsi="Arial" w:cs="Arial"/>
          <w:sz w:val="20"/>
          <w:szCs w:val="20"/>
        </w:rPr>
        <w:t xml:space="preserve">paragraphs </w:t>
      </w:r>
      <w:r w:rsidR="006A5881">
        <w:rPr>
          <w:rFonts w:ascii="Arial" w:eastAsia="Arial" w:hAnsi="Arial" w:cs="Arial"/>
          <w:sz w:val="20"/>
          <w:szCs w:val="20"/>
        </w:rPr>
        <w:t>below</w:t>
      </w:r>
      <w:r w:rsidR="006B14E2">
        <w:rPr>
          <w:rFonts w:ascii="Arial" w:eastAsia="Arial" w:hAnsi="Arial" w:cs="Arial"/>
          <w:sz w:val="20"/>
          <w:szCs w:val="20"/>
        </w:rPr>
        <w:t xml:space="preserve"> </w:t>
      </w:r>
      <w:r>
        <w:rPr>
          <w:rFonts w:ascii="Arial" w:eastAsia="Arial" w:hAnsi="Arial" w:cs="Arial"/>
          <w:sz w:val="20"/>
          <w:szCs w:val="20"/>
        </w:rPr>
        <w:t>focus on each of these elements in more detail.</w:t>
      </w:r>
    </w:p>
    <w:p w14:paraId="40D708D2" w14:textId="38C6B9E3" w:rsidR="00346327" w:rsidRDefault="00346327">
      <w:pPr>
        <w:ind w:left="567"/>
        <w:jc w:val="both"/>
        <w:rPr>
          <w:rFonts w:ascii="Arial" w:eastAsia="Arial" w:hAnsi="Arial" w:cs="Arial"/>
          <w:sz w:val="20"/>
          <w:szCs w:val="20"/>
        </w:rPr>
      </w:pPr>
    </w:p>
    <w:p w14:paraId="3AD5FB41" w14:textId="5CE19963" w:rsidR="00E81C39" w:rsidRPr="00EC792B" w:rsidRDefault="00E81C39" w:rsidP="00EC792B">
      <w:pPr>
        <w:pStyle w:val="ListParagraph"/>
        <w:numPr>
          <w:ilvl w:val="0"/>
          <w:numId w:val="16"/>
        </w:numPr>
        <w:ind w:left="1276" w:hanging="283"/>
        <w:jc w:val="both"/>
        <w:rPr>
          <w:rFonts w:ascii="Arial" w:eastAsia="Arial" w:hAnsi="Arial"/>
          <w:b/>
          <w:sz w:val="20"/>
        </w:rPr>
      </w:pPr>
      <w:r w:rsidRPr="00EC792B">
        <w:rPr>
          <w:rFonts w:ascii="Arial" w:eastAsia="Arial" w:hAnsi="Arial"/>
          <w:b/>
          <w:sz w:val="20"/>
        </w:rPr>
        <w:t xml:space="preserve">Alignment, fit and </w:t>
      </w:r>
      <w:proofErr w:type="gramStart"/>
      <w:r w:rsidRPr="00EC792B">
        <w:rPr>
          <w:rFonts w:ascii="Arial" w:eastAsia="Arial" w:hAnsi="Arial"/>
          <w:b/>
          <w:sz w:val="20"/>
        </w:rPr>
        <w:t>synergy</w:t>
      </w:r>
      <w:proofErr w:type="gramEnd"/>
    </w:p>
    <w:p w14:paraId="55C656EF" w14:textId="77777777" w:rsidR="00E81C39" w:rsidRDefault="00E81C39">
      <w:pPr>
        <w:ind w:left="567"/>
        <w:jc w:val="both"/>
        <w:rPr>
          <w:rFonts w:ascii="Arial" w:eastAsia="Arial" w:hAnsi="Arial" w:cs="Arial"/>
          <w:sz w:val="20"/>
          <w:szCs w:val="20"/>
        </w:rPr>
      </w:pPr>
    </w:p>
    <w:p w14:paraId="3D2D0618" w14:textId="3BC9D172" w:rsidR="006B14E2" w:rsidRPr="00EC792B" w:rsidRDefault="006B14E2" w:rsidP="00EC792B">
      <w:pPr>
        <w:pStyle w:val="ListParagraph"/>
        <w:numPr>
          <w:ilvl w:val="0"/>
          <w:numId w:val="17"/>
        </w:numPr>
        <w:autoSpaceDE w:val="0"/>
        <w:autoSpaceDN w:val="0"/>
        <w:adjustRightInd w:val="0"/>
        <w:ind w:left="1843"/>
        <w:jc w:val="both"/>
        <w:rPr>
          <w:rFonts w:ascii="Arial" w:hAnsi="Arial" w:cs="Arial"/>
          <w:b/>
          <w:bCs/>
          <w:sz w:val="20"/>
          <w:szCs w:val="20"/>
        </w:rPr>
      </w:pPr>
      <w:proofErr w:type="spellStart"/>
      <w:r w:rsidRPr="00EC792B">
        <w:rPr>
          <w:rFonts w:ascii="Arial" w:hAnsi="Arial" w:cs="Arial"/>
          <w:b/>
          <w:bCs/>
          <w:sz w:val="20"/>
          <w:szCs w:val="20"/>
        </w:rPr>
        <w:t>Huge’s</w:t>
      </w:r>
      <w:proofErr w:type="spellEnd"/>
      <w:r w:rsidRPr="00EC792B">
        <w:rPr>
          <w:rFonts w:ascii="Arial" w:hAnsi="Arial" w:cs="Arial"/>
          <w:b/>
          <w:bCs/>
          <w:sz w:val="20"/>
          <w:szCs w:val="20"/>
        </w:rPr>
        <w:t xml:space="preserve"> raison </w:t>
      </w:r>
      <w:r w:rsidRPr="00EC792B">
        <w:rPr>
          <w:rFonts w:ascii="Arial" w:hAnsi="Arial" w:cs="Arial"/>
          <w:b/>
          <w:bCs/>
          <w:sz w:val="20"/>
          <w:szCs w:val="20"/>
        </w:rPr>
        <w:t>d'</w:t>
      </w:r>
      <w:r w:rsidR="009F5E01">
        <w:rPr>
          <w:rFonts w:ascii="Arial" w:hAnsi="Arial" w:cs="Arial"/>
          <w:b/>
          <w:bCs/>
          <w:sz w:val="20"/>
          <w:szCs w:val="20"/>
        </w:rPr>
        <w:t>ê</w:t>
      </w:r>
      <w:r w:rsidRPr="00EC792B">
        <w:rPr>
          <w:rFonts w:ascii="Arial" w:hAnsi="Arial" w:cs="Arial"/>
          <w:b/>
          <w:bCs/>
          <w:sz w:val="20"/>
          <w:szCs w:val="20"/>
        </w:rPr>
        <w:t>tre</w:t>
      </w:r>
    </w:p>
    <w:p w14:paraId="4D26A054" w14:textId="77777777" w:rsidR="006B14E2" w:rsidRDefault="006B14E2" w:rsidP="006B14E2">
      <w:pPr>
        <w:ind w:left="567"/>
        <w:jc w:val="both"/>
        <w:rPr>
          <w:rFonts w:ascii="Arial" w:eastAsia="Arial" w:hAnsi="Arial"/>
          <w:sz w:val="20"/>
        </w:rPr>
      </w:pPr>
    </w:p>
    <w:p w14:paraId="32D034B2" w14:textId="5180BBEA" w:rsidR="006B14E2" w:rsidRDefault="00DD3ECE" w:rsidP="00EC792B">
      <w:pPr>
        <w:ind w:left="1843"/>
        <w:jc w:val="both"/>
        <w:rPr>
          <w:rFonts w:ascii="Arial" w:eastAsia="Arial" w:hAnsi="Arial" w:cs="Arial"/>
          <w:sz w:val="20"/>
          <w:szCs w:val="20"/>
        </w:rPr>
      </w:pPr>
      <w:r w:rsidRPr="006A09F0">
        <w:rPr>
          <w:rFonts w:ascii="Arial" w:eastAsia="Arial" w:hAnsi="Arial"/>
          <w:sz w:val="20"/>
        </w:rPr>
        <w:t xml:space="preserve">Huge owns and acquires meaningful interests in businesses in the </w:t>
      </w:r>
      <w:r w:rsidRPr="00BE2AE3">
        <w:rPr>
          <w:rFonts w:ascii="Arial" w:eastAsia="Arial" w:hAnsi="Arial"/>
          <w:sz w:val="20"/>
        </w:rPr>
        <w:t xml:space="preserve">converging connectivity, cloud, </w:t>
      </w:r>
      <w:proofErr w:type="gramStart"/>
      <w:r w:rsidRPr="00BE2AE3">
        <w:rPr>
          <w:rFonts w:ascii="Arial" w:eastAsia="Arial" w:hAnsi="Arial"/>
          <w:sz w:val="20"/>
        </w:rPr>
        <w:t>software</w:t>
      </w:r>
      <w:proofErr w:type="gramEnd"/>
      <w:r w:rsidRPr="00BE2AE3">
        <w:rPr>
          <w:rFonts w:ascii="Arial" w:eastAsia="Arial" w:hAnsi="Arial"/>
          <w:sz w:val="20"/>
        </w:rPr>
        <w:t xml:space="preserve"> and x-Tech markets</w:t>
      </w:r>
      <w:r w:rsidRPr="001645E8">
        <w:rPr>
          <w:rFonts w:ascii="Arial" w:eastAsia="Arial" w:hAnsi="Arial"/>
          <w:sz w:val="20"/>
        </w:rPr>
        <w:t>.</w:t>
      </w:r>
      <w:r>
        <w:rPr>
          <w:rFonts w:ascii="Arial" w:eastAsia="Arial" w:hAnsi="Arial" w:cs="Arial"/>
          <w:sz w:val="20"/>
          <w:szCs w:val="20"/>
        </w:rPr>
        <w:t xml:space="preserve"> </w:t>
      </w:r>
    </w:p>
    <w:p w14:paraId="3C53FE85" w14:textId="77777777" w:rsidR="006B14E2" w:rsidRDefault="006B14E2" w:rsidP="00EC792B">
      <w:pPr>
        <w:ind w:left="1843"/>
        <w:jc w:val="both"/>
        <w:rPr>
          <w:rFonts w:ascii="Arial" w:eastAsia="Arial" w:hAnsi="Arial" w:cs="Arial"/>
          <w:sz w:val="20"/>
          <w:szCs w:val="20"/>
        </w:rPr>
      </w:pPr>
    </w:p>
    <w:p w14:paraId="2C06CE99" w14:textId="61BE2B24" w:rsidR="009F5E01" w:rsidRDefault="009F5E01" w:rsidP="00EC792B">
      <w:pPr>
        <w:ind w:left="1843"/>
        <w:jc w:val="both"/>
        <w:rPr>
          <w:rFonts w:ascii="Arial" w:eastAsia="Arial" w:hAnsi="Arial"/>
          <w:sz w:val="20"/>
        </w:rPr>
      </w:pPr>
      <w:r>
        <w:rPr>
          <w:rFonts w:ascii="Arial" w:eastAsia="Arial" w:hAnsi="Arial"/>
          <w:sz w:val="20"/>
        </w:rPr>
        <w:t>Its mission statement is as follows:</w:t>
      </w:r>
    </w:p>
    <w:p w14:paraId="0C20376F" w14:textId="77777777" w:rsidR="009F5E01" w:rsidRDefault="009F5E01" w:rsidP="00EC792B">
      <w:pPr>
        <w:ind w:left="1843"/>
        <w:jc w:val="both"/>
        <w:rPr>
          <w:rFonts w:ascii="Arial" w:eastAsia="Arial" w:hAnsi="Arial"/>
          <w:sz w:val="20"/>
        </w:rPr>
      </w:pPr>
    </w:p>
    <w:p w14:paraId="5BBBD542" w14:textId="19B325FC" w:rsidR="00346327" w:rsidRPr="006B14E2" w:rsidRDefault="009F5E01" w:rsidP="00EC792B">
      <w:pPr>
        <w:ind w:left="1843"/>
        <w:jc w:val="both"/>
        <w:rPr>
          <w:rFonts w:ascii="Arial" w:eastAsia="Arial" w:hAnsi="Arial"/>
          <w:sz w:val="20"/>
        </w:rPr>
      </w:pPr>
      <w:r>
        <w:rPr>
          <w:rFonts w:ascii="Arial" w:eastAsia="Arial" w:hAnsi="Arial"/>
          <w:sz w:val="20"/>
        </w:rPr>
        <w:t>“</w:t>
      </w:r>
      <w:r w:rsidR="00DD3ECE" w:rsidRPr="006B14E2">
        <w:rPr>
          <w:rFonts w:ascii="Arial" w:eastAsia="Arial" w:hAnsi="Arial"/>
          <w:sz w:val="20"/>
        </w:rPr>
        <w:t>We:</w:t>
      </w:r>
    </w:p>
    <w:p w14:paraId="7181F077" w14:textId="420D0E1B" w:rsidR="00346327" w:rsidRPr="006B14E2" w:rsidRDefault="00DD3ECE" w:rsidP="00EC792B">
      <w:pPr>
        <w:numPr>
          <w:ilvl w:val="0"/>
          <w:numId w:val="1"/>
        </w:numPr>
        <w:pBdr>
          <w:top w:val="nil"/>
          <w:left w:val="nil"/>
          <w:bottom w:val="nil"/>
          <w:right w:val="nil"/>
          <w:between w:val="nil"/>
        </w:pBdr>
        <w:ind w:left="2563"/>
        <w:jc w:val="both"/>
        <w:rPr>
          <w:rFonts w:ascii="Arial" w:eastAsia="Arial" w:hAnsi="Arial"/>
          <w:color w:val="000000"/>
          <w:sz w:val="20"/>
        </w:rPr>
      </w:pPr>
      <w:r w:rsidRPr="006B14E2">
        <w:rPr>
          <w:rFonts w:ascii="Arial" w:eastAsia="Arial" w:hAnsi="Arial"/>
          <w:color w:val="000000"/>
          <w:sz w:val="20"/>
        </w:rPr>
        <w:t>Focus on the strategic management of our existing businesses and expanding our</w:t>
      </w:r>
      <w:r w:rsidR="006A5881" w:rsidRPr="006B14E2">
        <w:rPr>
          <w:rFonts w:ascii="Arial" w:eastAsia="Arial" w:hAnsi="Arial"/>
          <w:color w:val="000000"/>
          <w:sz w:val="20"/>
        </w:rPr>
        <w:t xml:space="preserve"> </w:t>
      </w:r>
      <w:r w:rsidRPr="006B14E2">
        <w:rPr>
          <w:rFonts w:ascii="Arial" w:eastAsia="Arial" w:hAnsi="Arial"/>
          <w:color w:val="000000"/>
          <w:sz w:val="20"/>
        </w:rPr>
        <w:t xml:space="preserve">portfolio through </w:t>
      </w:r>
      <w:proofErr w:type="gramStart"/>
      <w:r w:rsidRPr="006B14E2">
        <w:rPr>
          <w:rFonts w:ascii="Arial" w:eastAsia="Arial" w:hAnsi="Arial"/>
          <w:color w:val="000000"/>
          <w:sz w:val="20"/>
        </w:rPr>
        <w:t>acquisition</w:t>
      </w:r>
      <w:proofErr w:type="gramEnd"/>
      <w:r w:rsidRPr="006B14E2">
        <w:rPr>
          <w:rFonts w:ascii="Arial" w:eastAsia="Arial" w:hAnsi="Arial"/>
          <w:color w:val="000000"/>
          <w:sz w:val="20"/>
        </w:rPr>
        <w:t xml:space="preserve"> </w:t>
      </w:r>
    </w:p>
    <w:p w14:paraId="20F2F028" w14:textId="4020C0CB" w:rsidR="00346327" w:rsidRPr="006B14E2" w:rsidRDefault="00DD3ECE" w:rsidP="00EC792B">
      <w:pPr>
        <w:numPr>
          <w:ilvl w:val="0"/>
          <w:numId w:val="1"/>
        </w:numPr>
        <w:pBdr>
          <w:top w:val="nil"/>
          <w:left w:val="nil"/>
          <w:bottom w:val="nil"/>
          <w:right w:val="nil"/>
          <w:between w:val="nil"/>
        </w:pBdr>
        <w:ind w:left="2563"/>
        <w:jc w:val="both"/>
        <w:rPr>
          <w:rFonts w:ascii="Arial" w:eastAsia="Arial" w:hAnsi="Arial"/>
          <w:color w:val="000000"/>
          <w:sz w:val="20"/>
        </w:rPr>
      </w:pPr>
      <w:r w:rsidRPr="006B14E2">
        <w:rPr>
          <w:rFonts w:ascii="Arial" w:eastAsia="Arial" w:hAnsi="Arial"/>
          <w:color w:val="000000"/>
          <w:sz w:val="20"/>
        </w:rPr>
        <w:t>Amplify value by leveraging our</w:t>
      </w:r>
      <w:r w:rsidR="006A5881" w:rsidRPr="006B14E2">
        <w:rPr>
          <w:rFonts w:ascii="Arial" w:eastAsia="Arial" w:hAnsi="Arial"/>
          <w:color w:val="000000"/>
          <w:sz w:val="20"/>
        </w:rPr>
        <w:t xml:space="preserve"> </w:t>
      </w:r>
      <w:r w:rsidRPr="006B14E2">
        <w:rPr>
          <w:rFonts w:ascii="Arial" w:eastAsia="Arial" w:hAnsi="Arial"/>
          <w:color w:val="000000"/>
          <w:sz w:val="20"/>
        </w:rPr>
        <w:t xml:space="preserve">customer ‘real estate’ and the scale of the broader Huge </w:t>
      </w:r>
      <w:proofErr w:type="gramStart"/>
      <w:r w:rsidRPr="006B14E2">
        <w:rPr>
          <w:rFonts w:ascii="Arial" w:eastAsia="Arial" w:hAnsi="Arial"/>
          <w:color w:val="000000"/>
          <w:sz w:val="20"/>
        </w:rPr>
        <w:t>ecosystem</w:t>
      </w:r>
      <w:proofErr w:type="gramEnd"/>
    </w:p>
    <w:p w14:paraId="22F3E9CD" w14:textId="68F8266D" w:rsidR="00346327" w:rsidRPr="006B14E2" w:rsidRDefault="00DD3ECE" w:rsidP="00EC792B">
      <w:pPr>
        <w:numPr>
          <w:ilvl w:val="0"/>
          <w:numId w:val="1"/>
        </w:numPr>
        <w:pBdr>
          <w:top w:val="nil"/>
          <w:left w:val="nil"/>
          <w:bottom w:val="nil"/>
          <w:right w:val="nil"/>
          <w:between w:val="nil"/>
        </w:pBdr>
        <w:ind w:left="2563"/>
        <w:jc w:val="both"/>
        <w:rPr>
          <w:rFonts w:ascii="Arial" w:eastAsia="Arial" w:hAnsi="Arial"/>
          <w:color w:val="000000"/>
          <w:sz w:val="20"/>
        </w:rPr>
      </w:pPr>
      <w:r w:rsidRPr="006B14E2">
        <w:rPr>
          <w:rFonts w:ascii="Arial" w:eastAsia="Arial" w:hAnsi="Arial"/>
          <w:color w:val="000000"/>
          <w:sz w:val="20"/>
        </w:rPr>
        <w:t>Empower and support our</w:t>
      </w:r>
      <w:r w:rsidR="006A5881" w:rsidRPr="006B14E2">
        <w:rPr>
          <w:rFonts w:ascii="Arial" w:eastAsia="Arial" w:hAnsi="Arial"/>
          <w:color w:val="000000"/>
          <w:sz w:val="20"/>
        </w:rPr>
        <w:t xml:space="preserve"> </w:t>
      </w:r>
      <w:r w:rsidRPr="006B14E2">
        <w:rPr>
          <w:rFonts w:ascii="Arial" w:eastAsia="Arial" w:hAnsi="Arial"/>
          <w:color w:val="000000"/>
          <w:sz w:val="20"/>
        </w:rPr>
        <w:t>partners who lead the</w:t>
      </w:r>
      <w:r w:rsidR="006A5881" w:rsidRPr="006B14E2">
        <w:rPr>
          <w:rFonts w:ascii="Arial" w:eastAsia="Arial" w:hAnsi="Arial"/>
          <w:color w:val="000000"/>
          <w:sz w:val="20"/>
        </w:rPr>
        <w:t xml:space="preserve"> </w:t>
      </w:r>
      <w:proofErr w:type="gramStart"/>
      <w:r w:rsidRPr="006B14E2">
        <w:rPr>
          <w:rFonts w:ascii="Arial" w:eastAsia="Arial" w:hAnsi="Arial"/>
          <w:color w:val="000000"/>
          <w:sz w:val="20"/>
        </w:rPr>
        <w:t>businesses</w:t>
      </w:r>
      <w:proofErr w:type="gramEnd"/>
    </w:p>
    <w:p w14:paraId="025D2AF4" w14:textId="76F3A654" w:rsidR="00346327" w:rsidRPr="006B14E2" w:rsidRDefault="00DD3ECE" w:rsidP="00EC792B">
      <w:pPr>
        <w:numPr>
          <w:ilvl w:val="0"/>
          <w:numId w:val="1"/>
        </w:numPr>
        <w:pBdr>
          <w:top w:val="nil"/>
          <w:left w:val="nil"/>
          <w:bottom w:val="nil"/>
          <w:right w:val="nil"/>
          <w:between w:val="nil"/>
        </w:pBdr>
        <w:ind w:left="2563"/>
        <w:jc w:val="both"/>
        <w:rPr>
          <w:rFonts w:ascii="Arial" w:eastAsia="Arial" w:hAnsi="Arial"/>
          <w:color w:val="000000"/>
          <w:sz w:val="20"/>
        </w:rPr>
      </w:pPr>
      <w:r w:rsidRPr="006B14E2">
        <w:rPr>
          <w:rFonts w:ascii="Arial" w:eastAsia="Arial" w:hAnsi="Arial"/>
          <w:color w:val="000000"/>
          <w:sz w:val="20"/>
        </w:rPr>
        <w:t xml:space="preserve">Facilitate collaboration between our </w:t>
      </w:r>
      <w:proofErr w:type="gramStart"/>
      <w:r w:rsidRPr="006B14E2">
        <w:rPr>
          <w:rFonts w:ascii="Arial" w:eastAsia="Arial" w:hAnsi="Arial"/>
          <w:color w:val="000000"/>
          <w:sz w:val="20"/>
        </w:rPr>
        <w:t>entities</w:t>
      </w:r>
      <w:r w:rsidR="009F5E01">
        <w:rPr>
          <w:rFonts w:ascii="Arial" w:eastAsia="Arial" w:hAnsi="Arial"/>
          <w:color w:val="000000"/>
          <w:sz w:val="20"/>
        </w:rPr>
        <w:t>”</w:t>
      </w:r>
      <w:proofErr w:type="gramEnd"/>
    </w:p>
    <w:p w14:paraId="4B457F13" w14:textId="77777777" w:rsidR="00346327" w:rsidRPr="006A09F0" w:rsidRDefault="00346327" w:rsidP="00EC792B">
      <w:pPr>
        <w:ind w:left="1843"/>
        <w:jc w:val="both"/>
        <w:rPr>
          <w:rFonts w:ascii="Arial" w:eastAsia="Arial" w:hAnsi="Arial"/>
          <w:sz w:val="20"/>
        </w:rPr>
      </w:pPr>
    </w:p>
    <w:p w14:paraId="503C034E" w14:textId="77777777" w:rsidR="00E05041" w:rsidRDefault="00B870EB" w:rsidP="00EC792B">
      <w:pPr>
        <w:ind w:left="1843"/>
        <w:jc w:val="both"/>
        <w:rPr>
          <w:rFonts w:ascii="Arial" w:hAnsi="Arial" w:cs="Arial"/>
          <w:sz w:val="20"/>
          <w:szCs w:val="20"/>
        </w:rPr>
      </w:pPr>
      <w:r w:rsidRPr="00540732">
        <w:rPr>
          <w:rFonts w:ascii="Arial" w:hAnsi="Arial" w:cs="Arial"/>
          <w:sz w:val="20"/>
          <w:szCs w:val="20"/>
        </w:rPr>
        <w:t>Huge has the right people to make this happen</w:t>
      </w:r>
      <w:r w:rsidR="00E05041">
        <w:rPr>
          <w:rFonts w:ascii="Arial" w:hAnsi="Arial" w:cs="Arial"/>
          <w:sz w:val="20"/>
          <w:szCs w:val="20"/>
        </w:rPr>
        <w:t xml:space="preserve">. </w:t>
      </w:r>
    </w:p>
    <w:p w14:paraId="20B559B2" w14:textId="77777777" w:rsidR="00E05041" w:rsidRDefault="00E05041" w:rsidP="00EC792B">
      <w:pPr>
        <w:ind w:left="1843"/>
        <w:jc w:val="both"/>
        <w:rPr>
          <w:rFonts w:ascii="Arial" w:hAnsi="Arial" w:cs="Arial"/>
          <w:sz w:val="20"/>
          <w:szCs w:val="20"/>
        </w:rPr>
      </w:pPr>
    </w:p>
    <w:p w14:paraId="5F774F6C" w14:textId="0E82AE95" w:rsidR="00346327" w:rsidRDefault="00DD3ECE" w:rsidP="00EC792B">
      <w:pPr>
        <w:ind w:left="1843"/>
        <w:jc w:val="both"/>
        <w:rPr>
          <w:rFonts w:ascii="Arial" w:eastAsia="Arial" w:hAnsi="Arial" w:cs="Arial"/>
          <w:sz w:val="20"/>
          <w:szCs w:val="20"/>
        </w:rPr>
      </w:pPr>
      <w:r>
        <w:rPr>
          <w:rFonts w:ascii="Arial" w:eastAsia="Arial" w:hAnsi="Arial" w:cs="Arial"/>
          <w:sz w:val="20"/>
          <w:szCs w:val="20"/>
        </w:rPr>
        <w:t xml:space="preserve">The benefits of this inter-connectivity, the strategic support and management </w:t>
      </w:r>
      <w:r w:rsidR="00644ABD">
        <w:rPr>
          <w:rFonts w:ascii="Arial" w:eastAsia="Arial" w:hAnsi="Arial" w:cs="Arial"/>
          <w:sz w:val="20"/>
          <w:szCs w:val="20"/>
        </w:rPr>
        <w:t xml:space="preserve">support </w:t>
      </w:r>
      <w:r>
        <w:rPr>
          <w:rFonts w:ascii="Arial" w:eastAsia="Arial" w:hAnsi="Arial" w:cs="Arial"/>
          <w:sz w:val="20"/>
          <w:szCs w:val="20"/>
        </w:rPr>
        <w:t xml:space="preserve">offered by </w:t>
      </w:r>
      <w:r w:rsidR="00564773">
        <w:rPr>
          <w:rFonts w:ascii="Arial" w:eastAsia="Arial" w:hAnsi="Arial" w:cs="Arial"/>
          <w:sz w:val="20"/>
          <w:szCs w:val="20"/>
        </w:rPr>
        <w:t>the Huge Board</w:t>
      </w:r>
      <w:r>
        <w:rPr>
          <w:rFonts w:ascii="Arial" w:eastAsia="Arial" w:hAnsi="Arial" w:cs="Arial"/>
          <w:sz w:val="20"/>
          <w:szCs w:val="20"/>
        </w:rPr>
        <w:t>, coupled with the fact that the underlying businesses within our</w:t>
      </w:r>
      <w:r w:rsidR="00644ABD">
        <w:rPr>
          <w:rFonts w:ascii="Arial" w:eastAsia="Arial" w:hAnsi="Arial" w:cs="Arial"/>
          <w:sz w:val="20"/>
          <w:szCs w:val="20"/>
        </w:rPr>
        <w:t xml:space="preserve"> </w:t>
      </w:r>
      <w:r>
        <w:rPr>
          <w:rFonts w:ascii="Arial" w:eastAsia="Arial" w:hAnsi="Arial" w:cs="Arial"/>
          <w:sz w:val="20"/>
          <w:szCs w:val="20"/>
        </w:rPr>
        <w:t>network are nurtured and encouraged to grow in line with its</w:t>
      </w:r>
      <w:r w:rsidR="00644ABD">
        <w:rPr>
          <w:rFonts w:ascii="Arial" w:eastAsia="Arial" w:hAnsi="Arial" w:cs="Arial"/>
          <w:sz w:val="20"/>
          <w:szCs w:val="20"/>
        </w:rPr>
        <w:t xml:space="preserve"> </w:t>
      </w:r>
      <w:r>
        <w:rPr>
          <w:rFonts w:ascii="Arial" w:eastAsia="Arial" w:hAnsi="Arial" w:cs="Arial"/>
          <w:sz w:val="20"/>
          <w:szCs w:val="20"/>
        </w:rPr>
        <w:t xml:space="preserve">own unique culture and strategy, means that Huge has the optimal platform - and individuals - to succeed </w:t>
      </w:r>
      <w:r w:rsidR="00E05041">
        <w:rPr>
          <w:rFonts w:ascii="Arial" w:eastAsia="Arial" w:hAnsi="Arial" w:cs="Arial"/>
          <w:sz w:val="20"/>
          <w:szCs w:val="20"/>
        </w:rPr>
        <w:t xml:space="preserve">when </w:t>
      </w:r>
      <w:r>
        <w:rPr>
          <w:rFonts w:ascii="Arial" w:eastAsia="Arial" w:hAnsi="Arial" w:cs="Arial"/>
          <w:sz w:val="20"/>
          <w:szCs w:val="20"/>
        </w:rPr>
        <w:t xml:space="preserve">bringing the two </w:t>
      </w:r>
      <w:r w:rsidR="008C049E">
        <w:rPr>
          <w:rFonts w:ascii="Arial" w:eastAsia="Arial" w:hAnsi="Arial" w:cs="Arial"/>
          <w:sz w:val="20"/>
          <w:szCs w:val="20"/>
        </w:rPr>
        <w:t>groups</w:t>
      </w:r>
      <w:r>
        <w:rPr>
          <w:rFonts w:ascii="Arial" w:eastAsia="Arial" w:hAnsi="Arial" w:cs="Arial"/>
          <w:sz w:val="20"/>
          <w:szCs w:val="20"/>
        </w:rPr>
        <w:t xml:space="preserve"> together. </w:t>
      </w:r>
    </w:p>
    <w:p w14:paraId="7F2EC702" w14:textId="77777777" w:rsidR="00346327" w:rsidRDefault="00346327" w:rsidP="00EC792B">
      <w:pPr>
        <w:ind w:left="1843"/>
        <w:jc w:val="both"/>
        <w:rPr>
          <w:rFonts w:ascii="Arial" w:eastAsia="Arial" w:hAnsi="Arial" w:cs="Arial"/>
          <w:sz w:val="20"/>
          <w:szCs w:val="20"/>
        </w:rPr>
      </w:pPr>
    </w:p>
    <w:p w14:paraId="1E347D94" w14:textId="4535CC92" w:rsidR="00346327" w:rsidRPr="00EC792B" w:rsidRDefault="00644ABD" w:rsidP="00EC792B">
      <w:pPr>
        <w:pStyle w:val="ListParagraph"/>
        <w:numPr>
          <w:ilvl w:val="0"/>
          <w:numId w:val="17"/>
        </w:numPr>
        <w:autoSpaceDE w:val="0"/>
        <w:autoSpaceDN w:val="0"/>
        <w:adjustRightInd w:val="0"/>
        <w:ind w:left="1843"/>
        <w:jc w:val="both"/>
        <w:rPr>
          <w:rFonts w:ascii="Arial" w:hAnsi="Arial" w:cs="Arial"/>
          <w:b/>
          <w:bCs/>
          <w:sz w:val="20"/>
          <w:szCs w:val="20"/>
        </w:rPr>
      </w:pPr>
      <w:r w:rsidRPr="00EC792B">
        <w:rPr>
          <w:rFonts w:ascii="Arial" w:hAnsi="Arial" w:cs="Arial"/>
          <w:b/>
          <w:bCs/>
          <w:sz w:val="20"/>
          <w:szCs w:val="20"/>
        </w:rPr>
        <w:t xml:space="preserve">Nature of </w:t>
      </w:r>
      <w:r w:rsidR="00DD3ECE" w:rsidRPr="00EC792B">
        <w:rPr>
          <w:rFonts w:ascii="Arial" w:hAnsi="Arial" w:cs="Arial"/>
          <w:b/>
          <w:bCs/>
          <w:sz w:val="20"/>
          <w:szCs w:val="20"/>
        </w:rPr>
        <w:t xml:space="preserve">Adapt </w:t>
      </w:r>
      <w:proofErr w:type="gramStart"/>
      <w:r w:rsidR="00DD3ECE" w:rsidRPr="00EC792B">
        <w:rPr>
          <w:rFonts w:ascii="Arial" w:hAnsi="Arial" w:cs="Arial"/>
          <w:b/>
          <w:bCs/>
          <w:sz w:val="20"/>
          <w:szCs w:val="20"/>
        </w:rPr>
        <w:t>IT</w:t>
      </w:r>
      <w:r w:rsidRPr="00EC792B">
        <w:rPr>
          <w:rFonts w:ascii="Arial" w:hAnsi="Arial" w:cs="Arial"/>
          <w:b/>
          <w:bCs/>
          <w:sz w:val="20"/>
          <w:szCs w:val="20"/>
        </w:rPr>
        <w:t>’s</w:t>
      </w:r>
      <w:proofErr w:type="gramEnd"/>
      <w:r w:rsidRPr="00EC792B">
        <w:rPr>
          <w:rFonts w:ascii="Arial" w:hAnsi="Arial" w:cs="Arial"/>
          <w:b/>
          <w:bCs/>
          <w:sz w:val="20"/>
          <w:szCs w:val="20"/>
        </w:rPr>
        <w:t xml:space="preserve"> business</w:t>
      </w:r>
    </w:p>
    <w:p w14:paraId="5EC25315" w14:textId="77777777" w:rsidR="00346327" w:rsidRPr="006B14E2" w:rsidRDefault="00346327" w:rsidP="002D37EA">
      <w:pPr>
        <w:ind w:left="567"/>
        <w:jc w:val="both"/>
        <w:rPr>
          <w:rFonts w:ascii="Arial" w:eastAsia="Arial" w:hAnsi="Arial"/>
          <w:sz w:val="20"/>
        </w:rPr>
      </w:pPr>
    </w:p>
    <w:p w14:paraId="0714A520" w14:textId="6DCB84AC" w:rsidR="005F2E22" w:rsidRPr="002D37EA" w:rsidRDefault="00644ABD" w:rsidP="00EC792B">
      <w:pPr>
        <w:autoSpaceDE w:val="0"/>
        <w:autoSpaceDN w:val="0"/>
        <w:adjustRightInd w:val="0"/>
        <w:ind w:left="1843"/>
        <w:jc w:val="both"/>
        <w:rPr>
          <w:rFonts w:ascii="Arial" w:eastAsia="Arial" w:hAnsi="Arial"/>
          <w:sz w:val="20"/>
        </w:rPr>
      </w:pPr>
      <w:r>
        <w:rPr>
          <w:rFonts w:ascii="Arial" w:eastAsia="Arial" w:hAnsi="Arial"/>
          <w:sz w:val="20"/>
        </w:rPr>
        <w:t xml:space="preserve">As set out in </w:t>
      </w:r>
      <w:r w:rsidR="00BE2AE3">
        <w:rPr>
          <w:rFonts w:ascii="Arial" w:eastAsia="Arial" w:hAnsi="Arial"/>
          <w:sz w:val="20"/>
        </w:rPr>
        <w:t>the 2020 Adapt IT Integrated Report</w:t>
      </w:r>
      <w:r>
        <w:rPr>
          <w:rFonts w:ascii="Arial" w:eastAsia="Arial" w:hAnsi="Arial"/>
          <w:sz w:val="20"/>
        </w:rPr>
        <w:t xml:space="preserve">, </w:t>
      </w:r>
      <w:r w:rsidR="00DD3ECE" w:rsidRPr="002D37EA">
        <w:rPr>
          <w:rFonts w:ascii="Arial" w:eastAsia="Arial" w:hAnsi="Arial"/>
          <w:sz w:val="20"/>
        </w:rPr>
        <w:t xml:space="preserve">Adapt IT provides leading specialised software and digitally led business solutions that assist clients across targeted industries to achieve more by improving their customer experience, core business operations, business administration, enterprise resource planning and public service delivery. </w:t>
      </w:r>
    </w:p>
    <w:p w14:paraId="5FFA2EEF" w14:textId="33ADAED9" w:rsidR="00346327" w:rsidRPr="006B14E2" w:rsidRDefault="00644ABD" w:rsidP="00EC792B">
      <w:pPr>
        <w:ind w:left="1843"/>
        <w:jc w:val="both"/>
        <w:rPr>
          <w:rFonts w:ascii="Arial" w:eastAsia="Arial" w:hAnsi="Arial"/>
          <w:sz w:val="20"/>
        </w:rPr>
      </w:pPr>
      <w:r>
        <w:rPr>
          <w:rFonts w:ascii="Arial" w:eastAsia="Arial" w:hAnsi="Arial"/>
          <w:sz w:val="20"/>
        </w:rPr>
        <w:t>Adapt IT</w:t>
      </w:r>
      <w:r w:rsidR="00DD3ECE" w:rsidRPr="002D37EA">
        <w:rPr>
          <w:rFonts w:ascii="Arial" w:eastAsia="Arial" w:hAnsi="Arial"/>
          <w:sz w:val="20"/>
        </w:rPr>
        <w:t xml:space="preserve"> has deep sector knowledge and experience in the education, manufacturing, financial services, energy, technology expense management (multi-industries), telecommunications, consumer security and services, and hospitality industries</w:t>
      </w:r>
      <w:r w:rsidR="005F2E22">
        <w:rPr>
          <w:rFonts w:ascii="Arial" w:eastAsia="Arial" w:hAnsi="Arial"/>
          <w:sz w:val="20"/>
        </w:rPr>
        <w:t>,</w:t>
      </w:r>
      <w:r w:rsidR="00DD3ECE" w:rsidRPr="006A09F0">
        <w:rPr>
          <w:rFonts w:ascii="Arial" w:eastAsia="Arial" w:hAnsi="Arial"/>
          <w:sz w:val="20"/>
        </w:rPr>
        <w:t xml:space="preserve"> including the </w:t>
      </w:r>
      <w:r w:rsidR="00DD3ECE" w:rsidRPr="006B14E2">
        <w:rPr>
          <w:rFonts w:ascii="Arial" w:eastAsia="Arial" w:hAnsi="Arial"/>
          <w:sz w:val="20"/>
        </w:rPr>
        <w:t xml:space="preserve">public sector. </w:t>
      </w:r>
    </w:p>
    <w:p w14:paraId="1BE76CA7" w14:textId="77777777" w:rsidR="00346327" w:rsidRPr="006B14E2" w:rsidRDefault="00346327" w:rsidP="00EC792B">
      <w:pPr>
        <w:ind w:left="1843"/>
        <w:jc w:val="both"/>
        <w:rPr>
          <w:rFonts w:ascii="Arial" w:eastAsia="Arial" w:hAnsi="Arial"/>
          <w:sz w:val="20"/>
        </w:rPr>
      </w:pPr>
    </w:p>
    <w:p w14:paraId="184016BE" w14:textId="5AA36C18" w:rsidR="00346327" w:rsidRPr="006B14E2" w:rsidRDefault="00DD3ECE" w:rsidP="00EC792B">
      <w:pPr>
        <w:ind w:left="1843"/>
        <w:jc w:val="both"/>
        <w:rPr>
          <w:rFonts w:ascii="Arial" w:eastAsia="Arial" w:hAnsi="Arial"/>
          <w:sz w:val="20"/>
        </w:rPr>
      </w:pPr>
      <w:r w:rsidRPr="002D37EA">
        <w:rPr>
          <w:rFonts w:ascii="Arial" w:eastAsia="Arial" w:hAnsi="Arial"/>
          <w:sz w:val="20"/>
        </w:rPr>
        <w:t xml:space="preserve">Adapt IT serves over 10 000 global customers, with headquarters in Johannesburg, South Africa, and regional offices in Durban and Cape Town. To service international customers, Adapt IT focuses on the </w:t>
      </w:r>
      <w:r w:rsidR="005F2E22">
        <w:rPr>
          <w:rFonts w:ascii="Arial" w:eastAsia="Arial" w:hAnsi="Arial"/>
          <w:sz w:val="20"/>
        </w:rPr>
        <w:t>p</w:t>
      </w:r>
      <w:r>
        <w:rPr>
          <w:rFonts w:ascii="Arial" w:eastAsia="Arial" w:hAnsi="Arial"/>
          <w:sz w:val="20"/>
        </w:rPr>
        <w:t>an</w:t>
      </w:r>
      <w:r w:rsidRPr="006A09F0">
        <w:rPr>
          <w:rFonts w:ascii="Arial" w:eastAsia="Arial" w:hAnsi="Arial"/>
          <w:sz w:val="20"/>
        </w:rPr>
        <w:t xml:space="preserve"> African market, through a presence in Mauritius, Botswana, </w:t>
      </w:r>
      <w:proofErr w:type="gramStart"/>
      <w:r w:rsidRPr="006A09F0">
        <w:rPr>
          <w:rFonts w:ascii="Arial" w:eastAsia="Arial" w:hAnsi="Arial"/>
          <w:sz w:val="20"/>
        </w:rPr>
        <w:t>Kenya</w:t>
      </w:r>
      <w:proofErr w:type="gramEnd"/>
      <w:r w:rsidRPr="006A09F0">
        <w:rPr>
          <w:rFonts w:ascii="Arial" w:eastAsia="Arial" w:hAnsi="Arial"/>
          <w:sz w:val="20"/>
        </w:rPr>
        <w:t xml:space="preserve"> and Nigeria, as well as on the Asia Pacific market, where the group has a presence in Australia, New Zealand and Singapore. Through its presence in Ireland, Adapt IT is </w:t>
      </w:r>
      <w:r>
        <w:rPr>
          <w:rFonts w:ascii="Arial" w:eastAsia="Arial" w:hAnsi="Arial" w:cs="Arial"/>
          <w:sz w:val="20"/>
          <w:szCs w:val="20"/>
        </w:rPr>
        <w:t xml:space="preserve">also </w:t>
      </w:r>
      <w:r w:rsidRPr="006A09F0">
        <w:rPr>
          <w:rFonts w:ascii="Arial" w:eastAsia="Arial" w:hAnsi="Arial"/>
          <w:sz w:val="20"/>
        </w:rPr>
        <w:t>able to service customers in Europe.</w:t>
      </w:r>
    </w:p>
    <w:p w14:paraId="6DB522DB" w14:textId="77777777" w:rsidR="00346327" w:rsidRDefault="00346327" w:rsidP="002D37EA">
      <w:pPr>
        <w:ind w:left="567"/>
        <w:jc w:val="both"/>
        <w:rPr>
          <w:sz w:val="22"/>
          <w:szCs w:val="22"/>
        </w:rPr>
      </w:pPr>
    </w:p>
    <w:p w14:paraId="140E62D5" w14:textId="77777777" w:rsidR="00473FA1" w:rsidRDefault="00473FA1">
      <w:pPr>
        <w:rPr>
          <w:rFonts w:ascii="Arial" w:hAnsi="Arial" w:cs="Arial"/>
          <w:b/>
          <w:bCs/>
          <w:sz w:val="20"/>
          <w:szCs w:val="20"/>
        </w:rPr>
      </w:pPr>
      <w:r>
        <w:rPr>
          <w:rFonts w:ascii="Arial" w:hAnsi="Arial" w:cs="Arial"/>
          <w:b/>
          <w:bCs/>
          <w:sz w:val="20"/>
          <w:szCs w:val="20"/>
        </w:rPr>
        <w:br w:type="page"/>
      </w:r>
    </w:p>
    <w:p w14:paraId="59070F5D" w14:textId="23E14485" w:rsidR="00346327" w:rsidRPr="00EC792B" w:rsidRDefault="00CE38D2" w:rsidP="00EC792B">
      <w:pPr>
        <w:pStyle w:val="ListParagraph"/>
        <w:numPr>
          <w:ilvl w:val="0"/>
          <w:numId w:val="17"/>
        </w:numPr>
        <w:autoSpaceDE w:val="0"/>
        <w:autoSpaceDN w:val="0"/>
        <w:adjustRightInd w:val="0"/>
        <w:ind w:left="1843"/>
        <w:jc w:val="both"/>
        <w:rPr>
          <w:rFonts w:ascii="Arial" w:hAnsi="Arial" w:cs="Arial"/>
          <w:b/>
          <w:bCs/>
          <w:sz w:val="20"/>
          <w:szCs w:val="20"/>
        </w:rPr>
      </w:pPr>
      <w:r w:rsidRPr="00EC792B">
        <w:rPr>
          <w:rFonts w:ascii="Arial" w:hAnsi="Arial" w:cs="Arial"/>
          <w:b/>
          <w:bCs/>
          <w:sz w:val="20"/>
          <w:szCs w:val="20"/>
        </w:rPr>
        <w:lastRenderedPageBreak/>
        <w:t>Examples of t</w:t>
      </w:r>
      <w:r w:rsidR="00DD3ECE" w:rsidRPr="00EC792B">
        <w:rPr>
          <w:rFonts w:ascii="Arial" w:hAnsi="Arial" w:cs="Arial"/>
          <w:b/>
          <w:bCs/>
          <w:sz w:val="20"/>
          <w:szCs w:val="20"/>
        </w:rPr>
        <w:t>he synergy, fit, and alignment of the Huge-Adapt IT Construct</w:t>
      </w:r>
    </w:p>
    <w:p w14:paraId="7EE53A86" w14:textId="77777777" w:rsidR="00346327" w:rsidRDefault="00346327" w:rsidP="00CE38D2">
      <w:pPr>
        <w:ind w:left="1440"/>
        <w:jc w:val="both"/>
        <w:rPr>
          <w:rFonts w:ascii="Arial" w:eastAsia="Arial" w:hAnsi="Arial" w:cs="Arial"/>
          <w:sz w:val="20"/>
          <w:szCs w:val="20"/>
        </w:rPr>
      </w:pPr>
    </w:p>
    <w:p w14:paraId="3B031B6B" w14:textId="356E9618" w:rsidR="00346327" w:rsidRDefault="00DD3ECE" w:rsidP="00EC792B">
      <w:pPr>
        <w:ind w:left="1843"/>
        <w:jc w:val="both"/>
        <w:rPr>
          <w:rFonts w:ascii="Arial" w:eastAsia="Arial" w:hAnsi="Arial" w:cs="Arial"/>
          <w:sz w:val="20"/>
          <w:szCs w:val="20"/>
        </w:rPr>
      </w:pPr>
      <w:r>
        <w:rPr>
          <w:rFonts w:ascii="Arial" w:eastAsia="Arial" w:hAnsi="Arial" w:cs="Arial"/>
          <w:sz w:val="20"/>
          <w:szCs w:val="20"/>
        </w:rPr>
        <w:t>The Huge Board believes that the Huge-Adapt IT Construct is a ‘match-made-in-heaven’, since:</w:t>
      </w:r>
    </w:p>
    <w:p w14:paraId="013FB1B7" w14:textId="550A320F" w:rsidR="00346327" w:rsidRDefault="00DD3ECE" w:rsidP="00EC792B">
      <w:pPr>
        <w:numPr>
          <w:ilvl w:val="0"/>
          <w:numId w:val="2"/>
        </w:numPr>
        <w:ind w:left="2716"/>
        <w:jc w:val="both"/>
        <w:rPr>
          <w:rFonts w:ascii="Arial" w:eastAsia="Arial" w:hAnsi="Arial" w:cs="Arial"/>
          <w:sz w:val="20"/>
          <w:szCs w:val="20"/>
        </w:rPr>
      </w:pPr>
      <w:r w:rsidRPr="006A09F0">
        <w:rPr>
          <w:rFonts w:ascii="Arial" w:eastAsia="Arial" w:hAnsi="Arial"/>
          <w:sz w:val="20"/>
        </w:rPr>
        <w:t xml:space="preserve">The businesses of Huge and Adapt IT are </w:t>
      </w:r>
      <w:proofErr w:type="gramStart"/>
      <w:r w:rsidRPr="006A09F0">
        <w:rPr>
          <w:rFonts w:ascii="Arial" w:eastAsia="Arial" w:hAnsi="Arial"/>
          <w:sz w:val="20"/>
        </w:rPr>
        <w:t>aligned</w:t>
      </w:r>
      <w:r>
        <w:rPr>
          <w:rFonts w:ascii="Arial" w:eastAsia="Arial" w:hAnsi="Arial" w:cs="Arial"/>
          <w:sz w:val="20"/>
          <w:szCs w:val="20"/>
        </w:rPr>
        <w:t>;</w:t>
      </w:r>
      <w:proofErr w:type="gramEnd"/>
    </w:p>
    <w:p w14:paraId="039164CB" w14:textId="032F4D68" w:rsidR="00346327" w:rsidRDefault="00DD3ECE" w:rsidP="00EC792B">
      <w:pPr>
        <w:numPr>
          <w:ilvl w:val="0"/>
          <w:numId w:val="2"/>
        </w:numPr>
        <w:ind w:left="2716"/>
        <w:jc w:val="both"/>
        <w:rPr>
          <w:rFonts w:ascii="Arial" w:eastAsia="Arial" w:hAnsi="Arial" w:cs="Arial"/>
          <w:sz w:val="20"/>
          <w:szCs w:val="20"/>
        </w:rPr>
      </w:pPr>
      <w:r>
        <w:rPr>
          <w:rFonts w:ascii="Arial" w:eastAsia="Arial" w:hAnsi="Arial" w:cs="Arial"/>
          <w:sz w:val="20"/>
          <w:szCs w:val="20"/>
        </w:rPr>
        <w:t>There</w:t>
      </w:r>
      <w:r w:rsidRPr="006A09F0">
        <w:rPr>
          <w:rFonts w:ascii="Arial" w:eastAsia="Arial" w:hAnsi="Arial"/>
          <w:sz w:val="20"/>
        </w:rPr>
        <w:t xml:space="preserve"> is very little overlap</w:t>
      </w:r>
      <w:r>
        <w:rPr>
          <w:rFonts w:ascii="Arial" w:eastAsia="Arial" w:hAnsi="Arial" w:cs="Arial"/>
          <w:sz w:val="20"/>
          <w:szCs w:val="20"/>
        </w:rPr>
        <w:t>;</w:t>
      </w:r>
      <w:r w:rsidRPr="006A09F0">
        <w:rPr>
          <w:rFonts w:ascii="Arial" w:eastAsia="Arial" w:hAnsi="Arial"/>
          <w:sz w:val="20"/>
        </w:rPr>
        <w:t xml:space="preserve"> and </w:t>
      </w:r>
    </w:p>
    <w:p w14:paraId="7BD472C5" w14:textId="5EFF9612" w:rsidR="00346327" w:rsidRPr="006A09F0" w:rsidRDefault="00DD3ECE" w:rsidP="00EC792B">
      <w:pPr>
        <w:numPr>
          <w:ilvl w:val="0"/>
          <w:numId w:val="2"/>
        </w:numPr>
        <w:ind w:left="2716"/>
        <w:jc w:val="both"/>
        <w:rPr>
          <w:rFonts w:ascii="Arial" w:eastAsia="Arial" w:hAnsi="Arial"/>
          <w:sz w:val="20"/>
        </w:rPr>
      </w:pPr>
      <w:r>
        <w:rPr>
          <w:rFonts w:ascii="Arial" w:eastAsia="Arial" w:hAnsi="Arial" w:cs="Arial"/>
          <w:sz w:val="20"/>
          <w:szCs w:val="20"/>
        </w:rPr>
        <w:t>There</w:t>
      </w:r>
      <w:r w:rsidRPr="006A09F0">
        <w:rPr>
          <w:rFonts w:ascii="Arial" w:eastAsia="Arial" w:hAnsi="Arial"/>
          <w:sz w:val="20"/>
        </w:rPr>
        <w:t xml:space="preserve"> is visible synergy </w:t>
      </w:r>
      <w:r w:rsidRPr="006B14E2">
        <w:rPr>
          <w:rFonts w:ascii="Arial" w:eastAsia="Arial" w:hAnsi="Arial"/>
          <w:sz w:val="20"/>
        </w:rPr>
        <w:t xml:space="preserve">from which value </w:t>
      </w:r>
      <w:r w:rsidRPr="006A09F0">
        <w:rPr>
          <w:rFonts w:ascii="Arial" w:eastAsia="Arial" w:hAnsi="Arial"/>
          <w:sz w:val="20"/>
        </w:rPr>
        <w:t xml:space="preserve">can be created. </w:t>
      </w:r>
    </w:p>
    <w:p w14:paraId="2043EFA7" w14:textId="77777777" w:rsidR="00346327" w:rsidRPr="006B14E2" w:rsidRDefault="00346327" w:rsidP="00EC792B">
      <w:pPr>
        <w:ind w:left="1843"/>
        <w:jc w:val="both"/>
        <w:rPr>
          <w:rFonts w:ascii="Arial" w:eastAsia="Arial" w:hAnsi="Arial"/>
          <w:sz w:val="20"/>
        </w:rPr>
      </w:pPr>
    </w:p>
    <w:p w14:paraId="5F7A54E0" w14:textId="6334D425" w:rsidR="00644ABD" w:rsidRDefault="00644ABD" w:rsidP="00EC792B">
      <w:pPr>
        <w:ind w:left="1843"/>
        <w:jc w:val="both"/>
        <w:rPr>
          <w:rFonts w:ascii="Arial" w:eastAsia="Arial" w:hAnsi="Arial"/>
          <w:sz w:val="20"/>
        </w:rPr>
      </w:pPr>
      <w:r>
        <w:rPr>
          <w:rFonts w:ascii="Arial" w:eastAsia="Arial" w:hAnsi="Arial"/>
          <w:sz w:val="20"/>
        </w:rPr>
        <w:t>Examples of the alignment between Huge and Adapt IT are set out below</w:t>
      </w:r>
      <w:r w:rsidR="00A06832">
        <w:rPr>
          <w:rFonts w:ascii="Arial" w:eastAsia="Arial" w:hAnsi="Arial"/>
          <w:sz w:val="20"/>
        </w:rPr>
        <w:t>:</w:t>
      </w:r>
    </w:p>
    <w:p w14:paraId="694DAC76" w14:textId="25664539" w:rsidR="00346327" w:rsidRPr="00200D35" w:rsidRDefault="00DD3ECE" w:rsidP="00EC792B">
      <w:pPr>
        <w:pStyle w:val="ListParagraph"/>
        <w:numPr>
          <w:ilvl w:val="0"/>
          <w:numId w:val="13"/>
        </w:numPr>
        <w:ind w:left="2563"/>
        <w:jc w:val="both"/>
        <w:rPr>
          <w:rFonts w:ascii="Arial" w:eastAsia="Arial" w:hAnsi="Arial"/>
          <w:sz w:val="20"/>
        </w:rPr>
      </w:pPr>
      <w:r w:rsidRPr="00200D35">
        <w:rPr>
          <w:rFonts w:ascii="Arial" w:eastAsia="Arial" w:hAnsi="Arial"/>
          <w:sz w:val="20"/>
        </w:rPr>
        <w:t xml:space="preserve">Adapt </w:t>
      </w:r>
      <w:proofErr w:type="gramStart"/>
      <w:r w:rsidRPr="00200D35">
        <w:rPr>
          <w:rFonts w:ascii="Arial" w:eastAsia="Arial" w:hAnsi="Arial"/>
          <w:sz w:val="20"/>
        </w:rPr>
        <w:t>IT’s</w:t>
      </w:r>
      <w:proofErr w:type="gramEnd"/>
      <w:r w:rsidRPr="00200D35">
        <w:rPr>
          <w:rFonts w:ascii="Arial" w:eastAsia="Arial" w:hAnsi="Arial"/>
          <w:sz w:val="20"/>
        </w:rPr>
        <w:t xml:space="preserve"> communications division is a telecommunications solutions provider, providing specialist proprietary software and value-added </w:t>
      </w:r>
      <w:r w:rsidRPr="00200D35">
        <w:rPr>
          <w:rFonts w:ascii="Arial" w:eastAsia="Arial" w:hAnsi="Arial" w:cs="Arial"/>
          <w:sz w:val="20"/>
          <w:szCs w:val="20"/>
        </w:rPr>
        <w:t>services</w:t>
      </w:r>
      <w:r w:rsidRPr="00200D35">
        <w:rPr>
          <w:rFonts w:ascii="Arial" w:eastAsia="Arial" w:hAnsi="Arial"/>
          <w:sz w:val="20"/>
        </w:rPr>
        <w:t xml:space="preserve"> to the telecommunications industry, which is offered across mobile network operator core networks and range from next-gen </w:t>
      </w:r>
      <w:r w:rsidR="004032B6" w:rsidRPr="00200D35">
        <w:rPr>
          <w:rFonts w:ascii="Arial" w:eastAsia="Arial" w:hAnsi="Arial"/>
          <w:sz w:val="20"/>
        </w:rPr>
        <w:t xml:space="preserve">VAS </w:t>
      </w:r>
      <w:r w:rsidRPr="00200D35">
        <w:rPr>
          <w:rFonts w:ascii="Arial" w:eastAsia="Arial" w:hAnsi="Arial"/>
          <w:sz w:val="20"/>
        </w:rPr>
        <w:t xml:space="preserve">through to data analytics, IoT management, customer experience, self-service and mobility. Through </w:t>
      </w:r>
      <w:proofErr w:type="spellStart"/>
      <w:r w:rsidRPr="00200D35">
        <w:rPr>
          <w:rFonts w:ascii="Arial" w:eastAsia="Arial" w:hAnsi="Arial"/>
          <w:sz w:val="20"/>
        </w:rPr>
        <w:t>AspiviaUnison</w:t>
      </w:r>
      <w:proofErr w:type="spellEnd"/>
      <w:r w:rsidRPr="00200D35">
        <w:rPr>
          <w:rFonts w:ascii="Arial" w:eastAsia="Arial" w:hAnsi="Arial"/>
          <w:sz w:val="20"/>
        </w:rPr>
        <w:t xml:space="preserve">, Adapt IT provides expense management software services to customers who have telephone systems. </w:t>
      </w:r>
    </w:p>
    <w:p w14:paraId="63DE200E" w14:textId="77777777" w:rsidR="00346327" w:rsidRPr="006B14E2" w:rsidRDefault="00346327" w:rsidP="00EC792B">
      <w:pPr>
        <w:ind w:left="1276"/>
        <w:jc w:val="both"/>
        <w:rPr>
          <w:rFonts w:ascii="Arial" w:eastAsia="Arial" w:hAnsi="Arial"/>
          <w:sz w:val="20"/>
        </w:rPr>
      </w:pPr>
    </w:p>
    <w:p w14:paraId="4E2E1525" w14:textId="120118A3" w:rsidR="00346327" w:rsidRPr="00200D35" w:rsidRDefault="00DD3ECE" w:rsidP="00EC792B">
      <w:pPr>
        <w:pStyle w:val="ListParagraph"/>
        <w:numPr>
          <w:ilvl w:val="0"/>
          <w:numId w:val="13"/>
        </w:numPr>
        <w:ind w:left="2563"/>
        <w:jc w:val="both"/>
        <w:rPr>
          <w:rFonts w:ascii="Arial" w:eastAsia="Arial" w:hAnsi="Arial"/>
          <w:color w:val="FF0000"/>
          <w:sz w:val="20"/>
        </w:rPr>
      </w:pPr>
      <w:r w:rsidRPr="00200D35">
        <w:rPr>
          <w:rFonts w:ascii="Arial" w:eastAsia="Arial" w:hAnsi="Arial"/>
          <w:sz w:val="20"/>
        </w:rPr>
        <w:t xml:space="preserve">Huge Connect, Huge Networks, and Huge Telecom are telecommunications service providers who provide a comprehensive range of connectivity solutions across all mediums, including connectivity solutions across mobile networks. The cloud and the delivery of </w:t>
      </w:r>
      <w:r w:rsidR="004032B6" w:rsidRPr="00200D35">
        <w:rPr>
          <w:rFonts w:ascii="Arial" w:eastAsia="Arial" w:hAnsi="Arial"/>
          <w:sz w:val="20"/>
        </w:rPr>
        <w:t xml:space="preserve">SaaS </w:t>
      </w:r>
      <w:r w:rsidRPr="00200D35">
        <w:rPr>
          <w:rFonts w:ascii="Arial" w:eastAsia="Arial" w:hAnsi="Arial"/>
          <w:sz w:val="20"/>
        </w:rPr>
        <w:t>would be still born if there was no connectivity.</w:t>
      </w:r>
      <w:r w:rsidRPr="00200D35">
        <w:rPr>
          <w:rFonts w:ascii="Arial" w:eastAsia="Arial" w:hAnsi="Arial"/>
          <w:color w:val="FF0000"/>
          <w:sz w:val="20"/>
        </w:rPr>
        <w:t xml:space="preserve"> </w:t>
      </w:r>
      <w:r w:rsidRPr="00200D35">
        <w:rPr>
          <w:rFonts w:ascii="Arial" w:eastAsia="Arial" w:hAnsi="Arial" w:cs="Arial"/>
          <w:sz w:val="20"/>
          <w:szCs w:val="20"/>
        </w:rPr>
        <w:t>Huge Connect</w:t>
      </w:r>
      <w:r w:rsidRPr="00200D35">
        <w:rPr>
          <w:rFonts w:ascii="Arial" w:eastAsia="Arial" w:hAnsi="Arial"/>
          <w:sz w:val="20"/>
        </w:rPr>
        <w:t xml:space="preserve"> and Huge </w:t>
      </w:r>
      <w:r w:rsidRPr="00200D35">
        <w:rPr>
          <w:rFonts w:ascii="Arial" w:eastAsia="Arial" w:hAnsi="Arial" w:cs="Arial"/>
          <w:sz w:val="20"/>
          <w:szCs w:val="20"/>
        </w:rPr>
        <w:t>Telecom’s strategic advantage lies within each</w:t>
      </w:r>
      <w:r w:rsidRPr="00200D35">
        <w:rPr>
          <w:rFonts w:ascii="Arial" w:eastAsia="Arial" w:hAnsi="Arial"/>
          <w:sz w:val="20"/>
        </w:rPr>
        <w:t xml:space="preserve"> of their </w:t>
      </w:r>
      <w:r w:rsidRPr="00200D35">
        <w:rPr>
          <w:rFonts w:ascii="Arial" w:eastAsia="Arial" w:hAnsi="Arial" w:cs="Arial"/>
          <w:sz w:val="20"/>
          <w:szCs w:val="20"/>
        </w:rPr>
        <w:t xml:space="preserve">respective billing engines, which provide tailored price plans to </w:t>
      </w:r>
      <w:r w:rsidRPr="00200D35">
        <w:rPr>
          <w:rFonts w:ascii="Arial" w:eastAsia="Arial" w:hAnsi="Arial"/>
          <w:sz w:val="20"/>
        </w:rPr>
        <w:t xml:space="preserve">over </w:t>
      </w:r>
      <w:r w:rsidRPr="00200D35">
        <w:rPr>
          <w:rFonts w:ascii="Arial" w:eastAsia="Arial" w:hAnsi="Arial" w:cs="Arial"/>
          <w:sz w:val="20"/>
          <w:szCs w:val="20"/>
        </w:rPr>
        <w:t xml:space="preserve">48 000 customers. </w:t>
      </w:r>
    </w:p>
    <w:p w14:paraId="58EE0B39" w14:textId="368934B1" w:rsidR="00346327" w:rsidRPr="006A09F0" w:rsidRDefault="00346327" w:rsidP="00EC792B">
      <w:pPr>
        <w:ind w:left="1276"/>
        <w:jc w:val="both"/>
        <w:rPr>
          <w:rFonts w:ascii="Arial" w:eastAsia="Arial" w:hAnsi="Arial"/>
          <w:sz w:val="20"/>
        </w:rPr>
      </w:pPr>
    </w:p>
    <w:p w14:paraId="3F31814B" w14:textId="77777777" w:rsidR="00346327" w:rsidRPr="001645E8" w:rsidRDefault="00346327" w:rsidP="00EC792B">
      <w:pPr>
        <w:ind w:left="1843"/>
        <w:jc w:val="both"/>
        <w:rPr>
          <w:rFonts w:ascii="Arial" w:eastAsia="Arial" w:hAnsi="Arial"/>
          <w:sz w:val="20"/>
        </w:rPr>
      </w:pPr>
    </w:p>
    <w:p w14:paraId="6939F030" w14:textId="7CBB860D" w:rsidR="00346327" w:rsidRPr="00200D35" w:rsidRDefault="00DD3ECE" w:rsidP="00EC792B">
      <w:pPr>
        <w:pStyle w:val="ListParagraph"/>
        <w:numPr>
          <w:ilvl w:val="0"/>
          <w:numId w:val="13"/>
        </w:numPr>
        <w:ind w:left="2563"/>
        <w:jc w:val="both"/>
        <w:rPr>
          <w:rFonts w:ascii="Arial" w:eastAsia="Arial" w:hAnsi="Arial"/>
          <w:sz w:val="20"/>
        </w:rPr>
      </w:pPr>
      <w:r w:rsidRPr="00200D35">
        <w:rPr>
          <w:rFonts w:ascii="Arial" w:eastAsia="Arial" w:hAnsi="Arial"/>
          <w:sz w:val="20"/>
        </w:rPr>
        <w:t xml:space="preserve">Huge Connect provides payment connectivity to over 30 000 merchants, </w:t>
      </w:r>
      <w:r w:rsidR="009A6A14">
        <w:rPr>
          <w:rFonts w:ascii="Arial" w:eastAsia="Arial" w:hAnsi="Arial"/>
          <w:sz w:val="20"/>
        </w:rPr>
        <w:t>including</w:t>
      </w:r>
      <w:r w:rsidRPr="00200D35">
        <w:rPr>
          <w:rFonts w:ascii="Arial" w:eastAsia="Arial" w:hAnsi="Arial"/>
          <w:sz w:val="20"/>
        </w:rPr>
        <w:t xml:space="preserve"> retailers and</w:t>
      </w:r>
      <w:r w:rsidRPr="006B14E2">
        <w:rPr>
          <w:rFonts w:ascii="Arial" w:eastAsia="Arial" w:hAnsi="Arial"/>
          <w:sz w:val="20"/>
        </w:rPr>
        <w:t xml:space="preserve"> </w:t>
      </w:r>
      <w:r w:rsidR="009A6A14">
        <w:rPr>
          <w:rFonts w:ascii="Arial" w:eastAsia="Arial" w:hAnsi="Arial"/>
          <w:sz w:val="20"/>
        </w:rPr>
        <w:t>more specifically</w:t>
      </w:r>
      <w:r w:rsidRPr="00200D35">
        <w:rPr>
          <w:rFonts w:ascii="Arial" w:eastAsia="Arial" w:hAnsi="Arial"/>
          <w:sz w:val="20"/>
        </w:rPr>
        <w:t xml:space="preserve"> hospitality retailers, who have point-of-sale software and devices, while Huge Software licences proprietary accounting and ERP software. Adapt </w:t>
      </w:r>
      <w:proofErr w:type="gramStart"/>
      <w:r w:rsidRPr="00200D35">
        <w:rPr>
          <w:rFonts w:ascii="Arial" w:eastAsia="Arial" w:hAnsi="Arial"/>
          <w:sz w:val="20"/>
        </w:rPr>
        <w:t>IT’s</w:t>
      </w:r>
      <w:proofErr w:type="gramEnd"/>
      <w:r w:rsidRPr="00200D35">
        <w:rPr>
          <w:rFonts w:ascii="Arial" w:eastAsia="Arial" w:hAnsi="Arial"/>
          <w:sz w:val="20"/>
        </w:rPr>
        <w:t xml:space="preserve"> hospitality division, through Micros South Africa, specialises in the resale, support, and deployment of software and hardware products, including cloud solutions and the provision of professional services, to these very customers, </w:t>
      </w:r>
      <w:r w:rsidR="002C40AB" w:rsidRPr="00200D35">
        <w:rPr>
          <w:rFonts w:ascii="Arial" w:eastAsia="Arial" w:hAnsi="Arial"/>
          <w:sz w:val="20"/>
        </w:rPr>
        <w:t xml:space="preserve">which implies that there are strong </w:t>
      </w:r>
      <w:r w:rsidRPr="00200D35">
        <w:rPr>
          <w:rFonts w:ascii="Arial" w:eastAsia="Arial" w:hAnsi="Arial"/>
          <w:sz w:val="20"/>
        </w:rPr>
        <w:t>synerg</w:t>
      </w:r>
      <w:r w:rsidR="002C40AB" w:rsidRPr="00200D35">
        <w:rPr>
          <w:rFonts w:ascii="Arial" w:eastAsia="Arial" w:hAnsi="Arial"/>
          <w:sz w:val="20"/>
        </w:rPr>
        <w:t>ies</w:t>
      </w:r>
      <w:r w:rsidRPr="00200D35">
        <w:rPr>
          <w:rFonts w:ascii="Arial" w:eastAsia="Arial" w:hAnsi="Arial"/>
          <w:sz w:val="20"/>
        </w:rPr>
        <w:t xml:space="preserve"> between these three companies. </w:t>
      </w:r>
    </w:p>
    <w:p w14:paraId="6EC04863" w14:textId="77777777" w:rsidR="00346327" w:rsidRPr="002D37EA" w:rsidRDefault="00346327" w:rsidP="00EC792B">
      <w:pPr>
        <w:ind w:left="1843"/>
        <w:jc w:val="both"/>
        <w:rPr>
          <w:rFonts w:ascii="Arial" w:eastAsia="Arial" w:hAnsi="Arial"/>
          <w:sz w:val="20"/>
        </w:rPr>
      </w:pPr>
    </w:p>
    <w:p w14:paraId="61A5EDD5" w14:textId="77777777" w:rsidR="00346327" w:rsidRPr="00200D35" w:rsidRDefault="00DD3ECE" w:rsidP="00EC792B">
      <w:pPr>
        <w:pStyle w:val="ListParagraph"/>
        <w:numPr>
          <w:ilvl w:val="0"/>
          <w:numId w:val="13"/>
        </w:numPr>
        <w:ind w:left="2563"/>
        <w:jc w:val="both"/>
        <w:rPr>
          <w:rFonts w:ascii="Arial" w:eastAsia="Arial" w:hAnsi="Arial"/>
          <w:sz w:val="20"/>
        </w:rPr>
      </w:pPr>
      <w:r w:rsidRPr="00200D35">
        <w:rPr>
          <w:rFonts w:ascii="Arial" w:eastAsia="Arial" w:hAnsi="Arial"/>
          <w:sz w:val="20"/>
        </w:rPr>
        <w:t>Adapt IT could also leverage the contracts and great relationships Huge Connect has with the large commercial banks to build on its terminal automation solutions, mobile point-of-sale offerings, and mobile money and mobile wallet applications to an enlarged customer base.</w:t>
      </w:r>
    </w:p>
    <w:p w14:paraId="35A1E590" w14:textId="77777777" w:rsidR="00346327" w:rsidRPr="002D37EA" w:rsidRDefault="00346327" w:rsidP="00EC792B">
      <w:pPr>
        <w:ind w:left="1843"/>
        <w:jc w:val="both"/>
        <w:rPr>
          <w:rFonts w:ascii="Arial" w:eastAsia="Arial" w:hAnsi="Arial"/>
          <w:sz w:val="20"/>
        </w:rPr>
      </w:pPr>
    </w:p>
    <w:p w14:paraId="1EF08F58" w14:textId="0E2D0BCE" w:rsidR="00346327" w:rsidRPr="00200D35" w:rsidRDefault="00DD3ECE" w:rsidP="00EC792B">
      <w:pPr>
        <w:pStyle w:val="ListParagraph"/>
        <w:numPr>
          <w:ilvl w:val="0"/>
          <w:numId w:val="13"/>
        </w:numPr>
        <w:ind w:left="2563"/>
        <w:jc w:val="both"/>
        <w:rPr>
          <w:rFonts w:ascii="Arial" w:eastAsia="Arial" w:hAnsi="Arial"/>
          <w:sz w:val="20"/>
        </w:rPr>
      </w:pPr>
      <w:r w:rsidRPr="00200D35">
        <w:rPr>
          <w:rFonts w:ascii="Arial" w:eastAsia="Arial" w:hAnsi="Arial"/>
          <w:sz w:val="20"/>
        </w:rPr>
        <w:t xml:space="preserve">Huge Software’s </w:t>
      </w:r>
      <w:proofErr w:type="spellStart"/>
      <w:r w:rsidRPr="00200D35">
        <w:rPr>
          <w:rFonts w:ascii="Arial" w:eastAsia="Arial" w:hAnsi="Arial"/>
          <w:sz w:val="20"/>
        </w:rPr>
        <w:t>WebAccounting</w:t>
      </w:r>
      <w:proofErr w:type="spellEnd"/>
      <w:r w:rsidRPr="00200D35">
        <w:rPr>
          <w:rFonts w:ascii="Arial" w:eastAsia="Arial" w:hAnsi="Arial"/>
          <w:sz w:val="20"/>
        </w:rPr>
        <w:t xml:space="preserve"> accounting software and CQS’s Caseware audit and risk software fit very well together, complement each other, and can be leveraged. Adapt </w:t>
      </w:r>
      <w:proofErr w:type="gramStart"/>
      <w:r w:rsidRPr="00200D35">
        <w:rPr>
          <w:rFonts w:ascii="Arial" w:eastAsia="Arial" w:hAnsi="Arial"/>
          <w:sz w:val="20"/>
        </w:rPr>
        <w:t>IT’s</w:t>
      </w:r>
      <w:proofErr w:type="gramEnd"/>
      <w:r w:rsidRPr="00200D35">
        <w:rPr>
          <w:rFonts w:ascii="Arial" w:eastAsia="Arial" w:hAnsi="Arial"/>
          <w:sz w:val="20"/>
        </w:rPr>
        <w:t xml:space="preserve"> financial services division provides a range of software solutions that automate financial statement and assurance engagements, streamline tax management processes, and enable simplified time and billing management for about 4 500 audit and accounting firms, government entities, municipalities and large companies across Africa. Adapt IT is </w:t>
      </w:r>
      <w:r w:rsidR="003556B9" w:rsidRPr="00200D35">
        <w:rPr>
          <w:rFonts w:ascii="Arial" w:hAnsi="Arial" w:cs="Arial"/>
          <w:sz w:val="20"/>
          <w:szCs w:val="20"/>
        </w:rPr>
        <w:t>an ideal</w:t>
      </w:r>
      <w:r w:rsidRPr="00200D35">
        <w:rPr>
          <w:rFonts w:ascii="Arial" w:eastAsia="Arial" w:hAnsi="Arial"/>
          <w:sz w:val="20"/>
        </w:rPr>
        <w:t xml:space="preserve"> partner for Huge Software’s ERP offerings to the mid-tier market. This gives Adapt IT an additional service partner who can supply ERP software to those clients that do not want to go to </w:t>
      </w:r>
      <w:proofErr w:type="gramStart"/>
      <w:r w:rsidR="006D3DEE" w:rsidRPr="00200D35">
        <w:rPr>
          <w:rFonts w:ascii="Arial" w:hAnsi="Arial" w:cs="Arial"/>
          <w:sz w:val="20"/>
          <w:szCs w:val="20"/>
        </w:rPr>
        <w:t>a</w:t>
      </w:r>
      <w:proofErr w:type="gramEnd"/>
      <w:r w:rsidRPr="00200D35">
        <w:rPr>
          <w:rFonts w:ascii="Arial" w:eastAsia="Arial" w:hAnsi="Arial"/>
          <w:sz w:val="20"/>
        </w:rPr>
        <w:t xml:space="preserve"> SAP, Oracle or Microsoft ERP solution. This will create new market opportunities for Adapt IT and Huge Software for selling Huge </w:t>
      </w:r>
      <w:r w:rsidR="009A6A14">
        <w:rPr>
          <w:rFonts w:ascii="Arial" w:eastAsia="Arial" w:hAnsi="Arial"/>
          <w:sz w:val="20"/>
        </w:rPr>
        <w:t xml:space="preserve">Software’s </w:t>
      </w:r>
      <w:r w:rsidRPr="00200D35">
        <w:rPr>
          <w:rFonts w:ascii="Arial" w:eastAsia="Arial" w:hAnsi="Arial"/>
          <w:sz w:val="20"/>
        </w:rPr>
        <w:t>ERP</w:t>
      </w:r>
      <w:r w:rsidR="009A6A14">
        <w:rPr>
          <w:rFonts w:ascii="Arial" w:eastAsia="Arial" w:hAnsi="Arial"/>
          <w:sz w:val="20"/>
        </w:rPr>
        <w:t xml:space="preserve"> solutions</w:t>
      </w:r>
      <w:r w:rsidRPr="00200D35">
        <w:rPr>
          <w:rFonts w:ascii="Arial" w:eastAsia="Arial" w:hAnsi="Arial"/>
          <w:sz w:val="20"/>
        </w:rPr>
        <w:t xml:space="preserve">. </w:t>
      </w:r>
    </w:p>
    <w:p w14:paraId="0DB7E822" w14:textId="77777777" w:rsidR="00346327" w:rsidRPr="002D37EA" w:rsidRDefault="00346327" w:rsidP="00EC792B">
      <w:pPr>
        <w:ind w:left="1843"/>
        <w:jc w:val="both"/>
        <w:rPr>
          <w:rFonts w:ascii="Arial" w:eastAsia="Arial" w:hAnsi="Arial"/>
          <w:sz w:val="20"/>
        </w:rPr>
      </w:pPr>
    </w:p>
    <w:p w14:paraId="63510690" w14:textId="77777777" w:rsidR="00346327" w:rsidRPr="00200D35" w:rsidRDefault="00DD3ECE" w:rsidP="00EC792B">
      <w:pPr>
        <w:pStyle w:val="ListParagraph"/>
        <w:numPr>
          <w:ilvl w:val="0"/>
          <w:numId w:val="13"/>
        </w:numPr>
        <w:ind w:left="2563"/>
        <w:jc w:val="both"/>
        <w:rPr>
          <w:rFonts w:ascii="Arial" w:eastAsia="Arial" w:hAnsi="Arial"/>
          <w:sz w:val="20"/>
        </w:rPr>
      </w:pPr>
      <w:r w:rsidRPr="00200D35">
        <w:rPr>
          <w:rFonts w:ascii="Arial" w:eastAsia="Arial" w:hAnsi="Arial"/>
          <w:sz w:val="20"/>
        </w:rPr>
        <w:t>Huge Distribution is an importer of hardware from various large international companies.  These relationships could be leveraged in the areas in which Adapt IT operates.</w:t>
      </w:r>
    </w:p>
    <w:p w14:paraId="3675B494" w14:textId="77777777" w:rsidR="00346327" w:rsidRPr="002D37EA" w:rsidRDefault="00346327" w:rsidP="00EC792B">
      <w:pPr>
        <w:ind w:left="1843"/>
        <w:jc w:val="both"/>
        <w:rPr>
          <w:rFonts w:ascii="Arial" w:eastAsia="Arial" w:hAnsi="Arial"/>
          <w:sz w:val="20"/>
        </w:rPr>
      </w:pPr>
    </w:p>
    <w:p w14:paraId="5C9D6BAE" w14:textId="712A9A73" w:rsidR="00346327" w:rsidRDefault="002C40AB" w:rsidP="00EC792B">
      <w:pPr>
        <w:ind w:left="1843"/>
        <w:jc w:val="both"/>
        <w:rPr>
          <w:rFonts w:ascii="Arial" w:eastAsia="Arial" w:hAnsi="Arial" w:cs="Arial"/>
          <w:sz w:val="20"/>
          <w:szCs w:val="20"/>
        </w:rPr>
      </w:pPr>
      <w:r>
        <w:rPr>
          <w:rFonts w:ascii="Arial" w:eastAsia="Arial" w:hAnsi="Arial" w:cs="Arial"/>
          <w:sz w:val="20"/>
          <w:szCs w:val="20"/>
        </w:rPr>
        <w:t>Furthermore</w:t>
      </w:r>
      <w:r w:rsidR="00DD3ECE">
        <w:rPr>
          <w:rFonts w:ascii="Arial" w:eastAsia="Arial" w:hAnsi="Arial" w:cs="Arial"/>
          <w:sz w:val="20"/>
          <w:szCs w:val="20"/>
        </w:rPr>
        <w:t>, the</w:t>
      </w:r>
      <w:r w:rsidR="00DD3ECE" w:rsidRPr="001645E8">
        <w:rPr>
          <w:rFonts w:ascii="Arial" w:eastAsia="Arial" w:hAnsi="Arial"/>
          <w:sz w:val="20"/>
        </w:rPr>
        <w:t xml:space="preserve"> Huge-</w:t>
      </w:r>
      <w:r w:rsidR="00DD3ECE">
        <w:rPr>
          <w:rFonts w:ascii="Arial" w:eastAsia="Arial" w:hAnsi="Arial"/>
          <w:sz w:val="20"/>
        </w:rPr>
        <w:t xml:space="preserve">Adapt IT Construct creates the opportunity to unlock value in the data, software, </w:t>
      </w:r>
      <w:proofErr w:type="gramStart"/>
      <w:r w:rsidR="00DD3ECE">
        <w:rPr>
          <w:rFonts w:ascii="Arial" w:eastAsia="Arial" w:hAnsi="Arial"/>
          <w:sz w:val="20"/>
        </w:rPr>
        <w:t>voice</w:t>
      </w:r>
      <w:proofErr w:type="gramEnd"/>
      <w:r w:rsidR="00DD3ECE">
        <w:rPr>
          <w:rFonts w:ascii="Arial" w:eastAsia="Arial" w:hAnsi="Arial"/>
          <w:sz w:val="20"/>
        </w:rPr>
        <w:t xml:space="preserve"> and hosting space. Market verticals currently serviced by Adapt IT, such as education, would benefit from Huge Network’s ability to deliver high-capacity connectivity. </w:t>
      </w:r>
      <w:r w:rsidR="00DD3ECE">
        <w:rPr>
          <w:rFonts w:ascii="Arial" w:eastAsia="Arial" w:hAnsi="Arial" w:cs="Arial"/>
          <w:sz w:val="20"/>
          <w:szCs w:val="20"/>
        </w:rPr>
        <w:t xml:space="preserve">The convergence of Adapt </w:t>
      </w:r>
      <w:proofErr w:type="gramStart"/>
      <w:r w:rsidR="00DD3ECE">
        <w:rPr>
          <w:rFonts w:ascii="Arial" w:eastAsia="Arial" w:hAnsi="Arial" w:cs="Arial"/>
          <w:sz w:val="20"/>
          <w:szCs w:val="20"/>
        </w:rPr>
        <w:t>IT’s</w:t>
      </w:r>
      <w:proofErr w:type="gramEnd"/>
      <w:r w:rsidR="00DD3ECE">
        <w:rPr>
          <w:rFonts w:ascii="Arial" w:eastAsia="Arial" w:hAnsi="Arial" w:cs="Arial"/>
          <w:sz w:val="20"/>
          <w:szCs w:val="20"/>
        </w:rPr>
        <w:t xml:space="preserve"> SaaS in the cloud and the connectivity offerings of Huge, allow for the end-to-end delivery and management of SaaS, voice or data, and I</w:t>
      </w:r>
      <w:r w:rsidR="00B376CA">
        <w:rPr>
          <w:rFonts w:ascii="Arial" w:eastAsia="Arial" w:hAnsi="Arial" w:cs="Arial"/>
          <w:sz w:val="20"/>
          <w:szCs w:val="20"/>
        </w:rPr>
        <w:t>o</w:t>
      </w:r>
      <w:r w:rsidR="00DD3ECE">
        <w:rPr>
          <w:rFonts w:ascii="Arial" w:eastAsia="Arial" w:hAnsi="Arial" w:cs="Arial"/>
          <w:sz w:val="20"/>
          <w:szCs w:val="20"/>
        </w:rPr>
        <w:t>T offerings, giving the customer comfort that their provider has control over and is responsible for the entire value chain.</w:t>
      </w:r>
    </w:p>
    <w:p w14:paraId="1E38CADA" w14:textId="77777777" w:rsidR="00346327" w:rsidRDefault="00346327">
      <w:pPr>
        <w:ind w:left="567"/>
        <w:jc w:val="both"/>
        <w:rPr>
          <w:rFonts w:ascii="Arial" w:eastAsia="Arial" w:hAnsi="Arial" w:cs="Arial"/>
          <w:sz w:val="20"/>
          <w:szCs w:val="20"/>
        </w:rPr>
      </w:pPr>
    </w:p>
    <w:p w14:paraId="03CAE278" w14:textId="77777777" w:rsidR="00346327" w:rsidRPr="006B14E2" w:rsidRDefault="00DD3ECE" w:rsidP="00EC792B">
      <w:pPr>
        <w:pStyle w:val="ListParagraph"/>
        <w:numPr>
          <w:ilvl w:val="0"/>
          <w:numId w:val="16"/>
        </w:numPr>
        <w:ind w:left="1276" w:hanging="283"/>
        <w:jc w:val="both"/>
        <w:rPr>
          <w:rFonts w:ascii="Arial" w:eastAsia="Arial" w:hAnsi="Arial"/>
          <w:b/>
          <w:sz w:val="20"/>
        </w:rPr>
      </w:pPr>
      <w:r w:rsidRPr="006A09F0">
        <w:rPr>
          <w:rFonts w:ascii="Arial" w:eastAsia="Arial" w:hAnsi="Arial"/>
          <w:b/>
          <w:sz w:val="20"/>
        </w:rPr>
        <w:t xml:space="preserve">An enlarged real estate of </w:t>
      </w:r>
      <w:r w:rsidRPr="006B14E2">
        <w:rPr>
          <w:rFonts w:ascii="Arial" w:eastAsia="Arial" w:hAnsi="Arial"/>
          <w:b/>
          <w:sz w:val="20"/>
        </w:rPr>
        <w:t>customers, greater customer reach and growth potential</w:t>
      </w:r>
    </w:p>
    <w:p w14:paraId="195EBDD5" w14:textId="77777777" w:rsidR="00346327" w:rsidRPr="006B14E2" w:rsidRDefault="00346327" w:rsidP="00E05041">
      <w:pPr>
        <w:ind w:left="567"/>
        <w:jc w:val="both"/>
        <w:rPr>
          <w:rFonts w:ascii="Arial" w:eastAsia="Arial" w:hAnsi="Arial"/>
          <w:sz w:val="20"/>
        </w:rPr>
      </w:pPr>
    </w:p>
    <w:p w14:paraId="62A55C9C" w14:textId="0A742BF6" w:rsidR="00346327" w:rsidRPr="006B14E2" w:rsidRDefault="00DD3ECE" w:rsidP="00EC792B">
      <w:pPr>
        <w:ind w:left="1276"/>
        <w:jc w:val="both"/>
        <w:rPr>
          <w:rFonts w:ascii="Arial" w:eastAsia="Arial" w:hAnsi="Arial"/>
          <w:sz w:val="20"/>
        </w:rPr>
      </w:pPr>
      <w:r w:rsidRPr="002D37EA">
        <w:rPr>
          <w:rFonts w:ascii="Arial" w:eastAsia="Arial" w:hAnsi="Arial"/>
          <w:sz w:val="20"/>
        </w:rPr>
        <w:t>Digital platforms or networks that facilitate connections and exchanges is an important modern concept. This trend is turning established business models on their head</w:t>
      </w:r>
      <w:r w:rsidR="00BE2AE3">
        <w:rPr>
          <w:rFonts w:ascii="Arial" w:eastAsia="Arial" w:hAnsi="Arial"/>
          <w:sz w:val="20"/>
        </w:rPr>
        <w:t>s</w:t>
      </w:r>
      <w:r w:rsidRPr="002D37EA">
        <w:rPr>
          <w:rFonts w:ascii="Arial" w:eastAsia="Arial" w:hAnsi="Arial"/>
          <w:sz w:val="20"/>
        </w:rPr>
        <w:t xml:space="preserve">, </w:t>
      </w:r>
      <w:r>
        <w:rPr>
          <w:rFonts w:ascii="Arial" w:eastAsia="Arial" w:hAnsi="Arial" w:cs="Arial"/>
          <w:sz w:val="20"/>
          <w:szCs w:val="20"/>
        </w:rPr>
        <w:t>requiring</w:t>
      </w:r>
      <w:r w:rsidRPr="006A09F0">
        <w:rPr>
          <w:rFonts w:ascii="Arial" w:eastAsia="Arial" w:hAnsi="Arial"/>
          <w:sz w:val="20"/>
        </w:rPr>
        <w:t xml:space="preserve"> many tradition</w:t>
      </w:r>
      <w:r w:rsidRPr="006B14E2">
        <w:rPr>
          <w:rFonts w:ascii="Arial" w:eastAsia="Arial" w:hAnsi="Arial"/>
          <w:sz w:val="20"/>
        </w:rPr>
        <w:t>al businesses to transition to</w:t>
      </w:r>
      <w:r>
        <w:rPr>
          <w:rFonts w:ascii="Arial" w:eastAsia="Arial" w:hAnsi="Arial" w:cs="Arial"/>
          <w:sz w:val="20"/>
          <w:szCs w:val="20"/>
        </w:rPr>
        <w:t>,</w:t>
      </w:r>
      <w:r w:rsidRPr="006A09F0">
        <w:rPr>
          <w:rFonts w:ascii="Arial" w:eastAsia="Arial" w:hAnsi="Arial"/>
          <w:sz w:val="20"/>
        </w:rPr>
        <w:t xml:space="preserve"> or incorporate</w:t>
      </w:r>
      <w:r>
        <w:rPr>
          <w:rFonts w:ascii="Arial" w:eastAsia="Arial" w:hAnsi="Arial" w:cs="Arial"/>
          <w:sz w:val="20"/>
          <w:szCs w:val="20"/>
        </w:rPr>
        <w:t>,</w:t>
      </w:r>
      <w:r w:rsidRPr="006A09F0">
        <w:rPr>
          <w:rFonts w:ascii="Arial" w:eastAsia="Arial" w:hAnsi="Arial"/>
          <w:sz w:val="20"/>
        </w:rPr>
        <w:t xml:space="preserve"> a platform-based model. This combined with the network effect (the phenomenon whereby the value of services increases exponentially by the number of participants) suggests that Huge’s cent</w:t>
      </w:r>
      <w:r w:rsidRPr="006B14E2">
        <w:rPr>
          <w:rFonts w:ascii="Arial" w:eastAsia="Arial" w:hAnsi="Arial"/>
          <w:sz w:val="20"/>
        </w:rPr>
        <w:t xml:space="preserve">ral tenet of growing its real estate of customers is a value creation imperative. Enlarging Huge’s customer base to over 60 000, by combining Adapt </w:t>
      </w:r>
      <w:proofErr w:type="gramStart"/>
      <w:r w:rsidRPr="006B14E2">
        <w:rPr>
          <w:rFonts w:ascii="Arial" w:eastAsia="Arial" w:hAnsi="Arial"/>
          <w:sz w:val="20"/>
        </w:rPr>
        <w:t>IT’s</w:t>
      </w:r>
      <w:proofErr w:type="gramEnd"/>
      <w:r w:rsidRPr="006B14E2">
        <w:rPr>
          <w:rFonts w:ascii="Arial" w:eastAsia="Arial" w:hAnsi="Arial"/>
          <w:sz w:val="20"/>
        </w:rPr>
        <w:t xml:space="preserve"> 10</w:t>
      </w:r>
      <w:r w:rsidR="00A06832">
        <w:rPr>
          <w:rFonts w:ascii="Arial" w:eastAsia="Arial" w:hAnsi="Arial"/>
          <w:sz w:val="20"/>
        </w:rPr>
        <w:t> </w:t>
      </w:r>
      <w:r w:rsidRPr="006B14E2">
        <w:rPr>
          <w:rFonts w:ascii="Arial" w:eastAsia="Arial" w:hAnsi="Arial"/>
          <w:sz w:val="20"/>
        </w:rPr>
        <w:t xml:space="preserve">000 </w:t>
      </w:r>
      <w:r>
        <w:rPr>
          <w:rFonts w:ascii="Arial" w:eastAsia="Arial" w:hAnsi="Arial" w:cs="Arial"/>
          <w:sz w:val="20"/>
          <w:szCs w:val="20"/>
        </w:rPr>
        <w:t xml:space="preserve">existing </w:t>
      </w:r>
      <w:r w:rsidRPr="006A09F0">
        <w:rPr>
          <w:rFonts w:ascii="Arial" w:eastAsia="Arial" w:hAnsi="Arial"/>
          <w:sz w:val="20"/>
        </w:rPr>
        <w:t>customers</w:t>
      </w:r>
      <w:r w:rsidRPr="006B14E2">
        <w:rPr>
          <w:rFonts w:ascii="Arial" w:eastAsia="Arial" w:hAnsi="Arial"/>
          <w:sz w:val="20"/>
        </w:rPr>
        <w:t xml:space="preserve"> with Huge’s 50 000</w:t>
      </w:r>
      <w:r>
        <w:rPr>
          <w:rFonts w:ascii="Arial" w:eastAsia="Arial" w:hAnsi="Arial" w:cs="Arial"/>
          <w:sz w:val="20"/>
          <w:szCs w:val="20"/>
        </w:rPr>
        <w:t xml:space="preserve"> existing</w:t>
      </w:r>
      <w:r w:rsidRPr="006A09F0">
        <w:rPr>
          <w:rFonts w:ascii="Arial" w:eastAsia="Arial" w:hAnsi="Arial"/>
          <w:sz w:val="20"/>
        </w:rPr>
        <w:t xml:space="preserve"> customers</w:t>
      </w:r>
      <w:r w:rsidRPr="006B14E2">
        <w:rPr>
          <w:rFonts w:ascii="Arial" w:eastAsia="Arial" w:hAnsi="Arial"/>
          <w:sz w:val="20"/>
        </w:rPr>
        <w:t xml:space="preserve">, would increase the value of this </w:t>
      </w:r>
      <w:r w:rsidR="009A6A14">
        <w:rPr>
          <w:rFonts w:ascii="Arial" w:eastAsia="Arial" w:hAnsi="Arial"/>
          <w:sz w:val="20"/>
        </w:rPr>
        <w:t>proposition</w:t>
      </w:r>
      <w:r w:rsidRPr="006B14E2">
        <w:rPr>
          <w:rFonts w:ascii="Arial" w:eastAsia="Arial" w:hAnsi="Arial"/>
          <w:sz w:val="20"/>
        </w:rPr>
        <w:t xml:space="preserve">. </w:t>
      </w:r>
    </w:p>
    <w:p w14:paraId="7CDEAA67" w14:textId="77777777" w:rsidR="00346327" w:rsidRPr="002D37EA" w:rsidRDefault="00346327" w:rsidP="00EC792B">
      <w:pPr>
        <w:ind w:left="1276"/>
        <w:jc w:val="both"/>
        <w:rPr>
          <w:rFonts w:ascii="Arial" w:eastAsia="Arial" w:hAnsi="Arial"/>
          <w:sz w:val="20"/>
        </w:rPr>
      </w:pPr>
    </w:p>
    <w:p w14:paraId="053C3A8A" w14:textId="25C72B59" w:rsidR="00346327" w:rsidRPr="006B14E2" w:rsidRDefault="00DD3ECE" w:rsidP="00EC792B">
      <w:pPr>
        <w:ind w:left="1276"/>
        <w:jc w:val="both"/>
        <w:rPr>
          <w:rFonts w:ascii="Arial" w:eastAsia="Arial" w:hAnsi="Arial"/>
          <w:sz w:val="20"/>
        </w:rPr>
      </w:pPr>
      <w:r>
        <w:rPr>
          <w:rFonts w:ascii="Arial" w:eastAsia="Arial" w:hAnsi="Arial" w:cs="Arial"/>
          <w:sz w:val="20"/>
          <w:szCs w:val="20"/>
        </w:rPr>
        <w:t>As such, the</w:t>
      </w:r>
      <w:r w:rsidRPr="006A09F0">
        <w:rPr>
          <w:rFonts w:ascii="Arial" w:eastAsia="Arial" w:hAnsi="Arial"/>
          <w:sz w:val="20"/>
        </w:rPr>
        <w:t xml:space="preserve"> Huge</w:t>
      </w:r>
      <w:r w:rsidRPr="006B14E2">
        <w:rPr>
          <w:rFonts w:ascii="Arial" w:eastAsia="Arial" w:hAnsi="Arial"/>
          <w:sz w:val="20"/>
        </w:rPr>
        <w:t>-Adapt IT Construct will enable the convergence of customer bases, product sets, and provide access to new markets</w:t>
      </w:r>
      <w:r>
        <w:rPr>
          <w:rFonts w:ascii="Arial" w:eastAsia="Arial" w:hAnsi="Arial" w:cs="Arial"/>
          <w:sz w:val="20"/>
          <w:szCs w:val="20"/>
        </w:rPr>
        <w:t>, which</w:t>
      </w:r>
      <w:r w:rsidRPr="006A09F0">
        <w:rPr>
          <w:rFonts w:ascii="Arial" w:eastAsia="Arial" w:hAnsi="Arial"/>
          <w:sz w:val="20"/>
        </w:rPr>
        <w:t xml:space="preserve"> will </w:t>
      </w:r>
      <w:r>
        <w:rPr>
          <w:rFonts w:ascii="Arial" w:eastAsia="Arial" w:hAnsi="Arial" w:cs="Arial"/>
          <w:sz w:val="20"/>
          <w:szCs w:val="20"/>
        </w:rPr>
        <w:t xml:space="preserve">in turn </w:t>
      </w:r>
      <w:r w:rsidRPr="006A09F0">
        <w:rPr>
          <w:rFonts w:ascii="Arial" w:eastAsia="Arial" w:hAnsi="Arial"/>
          <w:sz w:val="20"/>
        </w:rPr>
        <w:t xml:space="preserve">facilitate </w:t>
      </w:r>
      <w:r>
        <w:rPr>
          <w:rFonts w:ascii="Arial" w:eastAsia="Arial" w:hAnsi="Arial" w:cs="Arial"/>
          <w:sz w:val="20"/>
          <w:szCs w:val="20"/>
        </w:rPr>
        <w:t xml:space="preserve">potential </w:t>
      </w:r>
      <w:r w:rsidRPr="006A09F0">
        <w:rPr>
          <w:rFonts w:ascii="Arial" w:eastAsia="Arial" w:hAnsi="Arial"/>
          <w:sz w:val="20"/>
        </w:rPr>
        <w:t xml:space="preserve">increases in market shares. Huge can open its base of </w:t>
      </w:r>
      <w:r w:rsidRPr="006B14E2">
        <w:rPr>
          <w:rFonts w:ascii="Arial" w:eastAsia="Arial" w:hAnsi="Arial"/>
          <w:sz w:val="20"/>
        </w:rPr>
        <w:t>customers to Adapt IT, providing Adapt IT with additional market segments in which it has not historically participated including, but not limited to, medical, retail, building &amp; hardware and automotive.</w:t>
      </w:r>
    </w:p>
    <w:p w14:paraId="729E8331" w14:textId="77777777" w:rsidR="00346327" w:rsidRPr="002D37EA" w:rsidRDefault="00346327" w:rsidP="00E05041">
      <w:pPr>
        <w:ind w:left="567"/>
        <w:jc w:val="both"/>
        <w:rPr>
          <w:rFonts w:ascii="Arial" w:eastAsia="Arial" w:hAnsi="Arial"/>
          <w:sz w:val="20"/>
        </w:rPr>
      </w:pPr>
    </w:p>
    <w:p w14:paraId="461BDE72" w14:textId="77777777" w:rsidR="00346327" w:rsidRPr="002D37EA" w:rsidRDefault="00DD3ECE" w:rsidP="00EC792B">
      <w:pPr>
        <w:pStyle w:val="ListParagraph"/>
        <w:numPr>
          <w:ilvl w:val="0"/>
          <w:numId w:val="16"/>
        </w:numPr>
        <w:ind w:left="1276" w:hanging="283"/>
        <w:jc w:val="both"/>
        <w:rPr>
          <w:rFonts w:ascii="Arial" w:eastAsia="Arial" w:hAnsi="Arial"/>
          <w:b/>
          <w:sz w:val="20"/>
        </w:rPr>
      </w:pPr>
      <w:r w:rsidRPr="002D37EA">
        <w:rPr>
          <w:rFonts w:ascii="Arial" w:eastAsia="Arial" w:hAnsi="Arial"/>
          <w:b/>
          <w:sz w:val="20"/>
        </w:rPr>
        <w:t>Macro-economic considerations relating to Adapt IT, Huge and the Huge-Adapt IT Construct</w:t>
      </w:r>
    </w:p>
    <w:p w14:paraId="363187C4" w14:textId="77777777" w:rsidR="00346327" w:rsidRPr="002D37EA" w:rsidRDefault="00346327" w:rsidP="00CE38D2">
      <w:pPr>
        <w:ind w:left="993"/>
        <w:jc w:val="both"/>
        <w:rPr>
          <w:rFonts w:ascii="Arial" w:eastAsia="Arial" w:hAnsi="Arial"/>
          <w:sz w:val="20"/>
        </w:rPr>
      </w:pPr>
    </w:p>
    <w:p w14:paraId="25324791" w14:textId="77777777" w:rsidR="00346327" w:rsidRPr="00EC792B" w:rsidRDefault="00DD3ECE" w:rsidP="00EC792B">
      <w:pPr>
        <w:pStyle w:val="ListParagraph"/>
        <w:numPr>
          <w:ilvl w:val="0"/>
          <w:numId w:val="18"/>
        </w:numPr>
        <w:autoSpaceDE w:val="0"/>
        <w:autoSpaceDN w:val="0"/>
        <w:adjustRightInd w:val="0"/>
        <w:jc w:val="both"/>
        <w:rPr>
          <w:rFonts w:ascii="Arial" w:hAnsi="Arial" w:cs="Arial"/>
          <w:b/>
          <w:bCs/>
          <w:sz w:val="20"/>
          <w:szCs w:val="20"/>
        </w:rPr>
      </w:pPr>
      <w:r w:rsidRPr="00EC792B">
        <w:rPr>
          <w:rFonts w:ascii="Arial" w:hAnsi="Arial" w:cs="Arial"/>
          <w:b/>
          <w:bCs/>
          <w:sz w:val="20"/>
          <w:szCs w:val="20"/>
        </w:rPr>
        <w:t>The South African micro-cap market and access to growth capital</w:t>
      </w:r>
    </w:p>
    <w:p w14:paraId="14F04598" w14:textId="77777777" w:rsidR="00346327" w:rsidRPr="002D37EA" w:rsidRDefault="00346327" w:rsidP="00CE38D2">
      <w:pPr>
        <w:ind w:left="1440"/>
        <w:jc w:val="both"/>
        <w:rPr>
          <w:rFonts w:ascii="Arial" w:eastAsia="Arial" w:hAnsi="Arial"/>
          <w:sz w:val="20"/>
        </w:rPr>
      </w:pPr>
    </w:p>
    <w:p w14:paraId="60AA895F" w14:textId="47304520" w:rsidR="00346327" w:rsidRPr="006B14E2" w:rsidRDefault="00DD3ECE" w:rsidP="00EC792B">
      <w:pPr>
        <w:ind w:left="1996"/>
        <w:jc w:val="both"/>
        <w:rPr>
          <w:rFonts w:ascii="Arial" w:eastAsia="Arial" w:hAnsi="Arial"/>
          <w:sz w:val="20"/>
        </w:rPr>
      </w:pPr>
      <w:r w:rsidRPr="002D37EA">
        <w:rPr>
          <w:rFonts w:ascii="Arial" w:eastAsia="Arial" w:hAnsi="Arial"/>
          <w:sz w:val="20"/>
        </w:rPr>
        <w:t>Despite the economic downturn in 2020</w:t>
      </w:r>
      <w:r>
        <w:rPr>
          <w:rFonts w:ascii="Arial" w:eastAsia="Arial" w:hAnsi="Arial" w:cs="Arial"/>
          <w:sz w:val="20"/>
          <w:szCs w:val="20"/>
        </w:rPr>
        <w:t>, the</w:t>
      </w:r>
      <w:r w:rsidRPr="006A09F0">
        <w:rPr>
          <w:rFonts w:ascii="Arial" w:eastAsia="Arial" w:hAnsi="Arial"/>
          <w:sz w:val="20"/>
        </w:rPr>
        <w:t xml:space="preserve"> Covid</w:t>
      </w:r>
      <w:r>
        <w:rPr>
          <w:rFonts w:ascii="Arial" w:eastAsia="Arial" w:hAnsi="Arial" w:cs="Arial"/>
          <w:sz w:val="20"/>
          <w:szCs w:val="20"/>
        </w:rPr>
        <w:t>-19 pandemic</w:t>
      </w:r>
      <w:r w:rsidRPr="006A09F0">
        <w:rPr>
          <w:rFonts w:ascii="Arial" w:eastAsia="Arial" w:hAnsi="Arial"/>
          <w:sz w:val="20"/>
        </w:rPr>
        <w:t xml:space="preserve"> has served to accelerate global trends </w:t>
      </w:r>
      <w:r>
        <w:rPr>
          <w:rFonts w:ascii="Arial" w:eastAsia="Arial" w:hAnsi="Arial" w:cs="Arial"/>
          <w:sz w:val="20"/>
          <w:szCs w:val="20"/>
        </w:rPr>
        <w:t>such as</w:t>
      </w:r>
      <w:r w:rsidRPr="006A09F0">
        <w:rPr>
          <w:rFonts w:ascii="Arial" w:eastAsia="Arial" w:hAnsi="Arial"/>
          <w:sz w:val="20"/>
        </w:rPr>
        <w:t xml:space="preserve"> remote work, </w:t>
      </w:r>
      <w:proofErr w:type="spellStart"/>
      <w:r w:rsidRPr="006A09F0">
        <w:rPr>
          <w:rFonts w:ascii="Arial" w:eastAsia="Arial" w:hAnsi="Arial"/>
          <w:sz w:val="20"/>
        </w:rPr>
        <w:t>digitisation</w:t>
      </w:r>
      <w:proofErr w:type="spellEnd"/>
      <w:r w:rsidRPr="006A09F0">
        <w:rPr>
          <w:rFonts w:ascii="Arial" w:eastAsia="Arial" w:hAnsi="Arial"/>
          <w:sz w:val="20"/>
        </w:rPr>
        <w:t xml:space="preserve">, </w:t>
      </w:r>
      <w:r>
        <w:rPr>
          <w:rFonts w:ascii="Arial" w:eastAsia="Arial" w:hAnsi="Arial" w:cs="Arial"/>
          <w:sz w:val="20"/>
          <w:szCs w:val="20"/>
        </w:rPr>
        <w:t>e-commerce</w:t>
      </w:r>
      <w:r w:rsidRPr="006A09F0">
        <w:rPr>
          <w:rFonts w:ascii="Arial" w:eastAsia="Arial" w:hAnsi="Arial"/>
          <w:sz w:val="20"/>
        </w:rPr>
        <w:t>, and associated services. Covid</w:t>
      </w:r>
      <w:r>
        <w:rPr>
          <w:rFonts w:ascii="Arial" w:eastAsia="Arial" w:hAnsi="Arial" w:cs="Arial"/>
          <w:sz w:val="20"/>
          <w:szCs w:val="20"/>
        </w:rPr>
        <w:t>-19</w:t>
      </w:r>
      <w:r w:rsidRPr="006A09F0">
        <w:rPr>
          <w:rFonts w:ascii="Arial" w:eastAsia="Arial" w:hAnsi="Arial"/>
          <w:sz w:val="20"/>
        </w:rPr>
        <w:t xml:space="preserve"> has also made things happen faster</w:t>
      </w:r>
      <w:r>
        <w:rPr>
          <w:rFonts w:ascii="Arial" w:eastAsia="Arial" w:hAnsi="Arial" w:cs="Arial"/>
          <w:sz w:val="20"/>
          <w:szCs w:val="20"/>
        </w:rPr>
        <w:t>, which means that speed</w:t>
      </w:r>
      <w:r w:rsidRPr="006A09F0">
        <w:rPr>
          <w:rFonts w:ascii="Arial" w:eastAsia="Arial" w:hAnsi="Arial"/>
          <w:sz w:val="20"/>
        </w:rPr>
        <w:t xml:space="preserve"> and scale are crucial to capitalise on the accelerated evolutionary impact of the pandemic. To </w:t>
      </w:r>
      <w:proofErr w:type="spellStart"/>
      <w:r>
        <w:rPr>
          <w:rFonts w:ascii="Arial" w:eastAsia="Arial" w:hAnsi="Arial" w:cs="Arial"/>
          <w:sz w:val="20"/>
          <w:szCs w:val="20"/>
        </w:rPr>
        <w:t>capitalise</w:t>
      </w:r>
      <w:proofErr w:type="spellEnd"/>
      <w:r w:rsidRPr="006A09F0">
        <w:rPr>
          <w:rFonts w:ascii="Arial" w:eastAsia="Arial" w:hAnsi="Arial"/>
          <w:sz w:val="20"/>
        </w:rPr>
        <w:t xml:space="preserve"> on this opportunity</w:t>
      </w:r>
      <w:r>
        <w:rPr>
          <w:rFonts w:ascii="Arial" w:eastAsia="Arial" w:hAnsi="Arial" w:cs="Arial"/>
          <w:sz w:val="20"/>
          <w:szCs w:val="20"/>
        </w:rPr>
        <w:t>,</w:t>
      </w:r>
      <w:r w:rsidRPr="006A09F0">
        <w:rPr>
          <w:rFonts w:ascii="Arial" w:eastAsia="Arial" w:hAnsi="Arial"/>
          <w:sz w:val="20"/>
        </w:rPr>
        <w:t xml:space="preserve"> critical mass is crucial. </w:t>
      </w:r>
      <w:r>
        <w:rPr>
          <w:rFonts w:ascii="Arial" w:eastAsia="Arial" w:hAnsi="Arial" w:cs="Arial"/>
          <w:sz w:val="20"/>
          <w:szCs w:val="20"/>
        </w:rPr>
        <w:t>In addition, acquisitive</w:t>
      </w:r>
      <w:r w:rsidRPr="006A09F0">
        <w:rPr>
          <w:rFonts w:ascii="Arial" w:eastAsia="Arial" w:hAnsi="Arial"/>
          <w:sz w:val="20"/>
        </w:rPr>
        <w:t xml:space="preserve"> growth is essential</w:t>
      </w:r>
      <w:r>
        <w:rPr>
          <w:rFonts w:ascii="Arial" w:eastAsia="Arial" w:hAnsi="Arial" w:cs="Arial"/>
          <w:sz w:val="20"/>
          <w:szCs w:val="20"/>
        </w:rPr>
        <w:t xml:space="preserve"> to underpin sustainable growth strategies</w:t>
      </w:r>
      <w:r w:rsidRPr="006A09F0">
        <w:rPr>
          <w:rFonts w:ascii="Arial" w:eastAsia="Arial" w:hAnsi="Arial"/>
          <w:sz w:val="20"/>
        </w:rPr>
        <w:t>.</w:t>
      </w:r>
    </w:p>
    <w:p w14:paraId="0964E159" w14:textId="77777777" w:rsidR="00346327" w:rsidRPr="006B14E2" w:rsidRDefault="00346327" w:rsidP="00EC792B">
      <w:pPr>
        <w:ind w:left="1429"/>
        <w:jc w:val="both"/>
        <w:rPr>
          <w:rFonts w:ascii="Arial" w:eastAsia="Arial" w:hAnsi="Arial"/>
          <w:sz w:val="20"/>
        </w:rPr>
      </w:pPr>
    </w:p>
    <w:p w14:paraId="7E25D305" w14:textId="075B689F" w:rsidR="00346327" w:rsidRPr="006B14E2" w:rsidRDefault="00DD3ECE" w:rsidP="00EC792B">
      <w:pPr>
        <w:ind w:left="1996"/>
        <w:jc w:val="both"/>
        <w:rPr>
          <w:rFonts w:ascii="Arial" w:eastAsia="Arial" w:hAnsi="Arial"/>
          <w:sz w:val="20"/>
        </w:rPr>
      </w:pPr>
      <w:r w:rsidRPr="006B14E2">
        <w:rPr>
          <w:rFonts w:ascii="Arial" w:eastAsia="Arial" w:hAnsi="Arial"/>
          <w:sz w:val="20"/>
        </w:rPr>
        <w:t xml:space="preserve">Small and micro-cap shares in the South African market (the </w:t>
      </w:r>
      <w:r w:rsidRPr="006A09F0">
        <w:rPr>
          <w:rFonts w:ascii="Arial" w:eastAsia="Arial" w:hAnsi="Arial"/>
          <w:sz w:val="20"/>
        </w:rPr>
        <w:t xml:space="preserve">market for shares listed on </w:t>
      </w:r>
      <w:r w:rsidR="009A6A14">
        <w:rPr>
          <w:rFonts w:ascii="Arial" w:eastAsia="Arial" w:hAnsi="Arial"/>
          <w:sz w:val="20"/>
        </w:rPr>
        <w:t xml:space="preserve">the </w:t>
      </w:r>
      <w:r w:rsidRPr="006B14E2">
        <w:rPr>
          <w:rFonts w:ascii="Arial" w:eastAsia="Arial" w:hAnsi="Arial"/>
          <w:sz w:val="20"/>
        </w:rPr>
        <w:t xml:space="preserve">JSE) have </w:t>
      </w:r>
      <w:r w:rsidR="00A06832">
        <w:rPr>
          <w:rFonts w:ascii="Arial" w:eastAsia="Arial" w:hAnsi="Arial"/>
          <w:sz w:val="20"/>
        </w:rPr>
        <w:t>performed poorly</w:t>
      </w:r>
      <w:r w:rsidRPr="006B14E2">
        <w:rPr>
          <w:rFonts w:ascii="Arial" w:eastAsia="Arial" w:hAnsi="Arial"/>
          <w:sz w:val="20"/>
        </w:rPr>
        <w:t xml:space="preserve"> over the past three years</w:t>
      </w:r>
      <w:r w:rsidR="00A13BF3">
        <w:rPr>
          <w:rFonts w:ascii="Arial" w:hAnsi="Arial" w:cs="Arial"/>
          <w:sz w:val="20"/>
          <w:szCs w:val="20"/>
        </w:rPr>
        <w:t>.</w:t>
      </w:r>
      <w:r w:rsidR="00537971" w:rsidRPr="00540732">
        <w:rPr>
          <w:rFonts w:ascii="Arial" w:hAnsi="Arial" w:cs="Arial"/>
          <w:sz w:val="20"/>
          <w:szCs w:val="20"/>
        </w:rPr>
        <w:t xml:space="preserve"> </w:t>
      </w:r>
      <w:r w:rsidR="00A13BF3">
        <w:rPr>
          <w:rFonts w:ascii="Arial" w:hAnsi="Arial" w:cs="Arial"/>
          <w:sz w:val="20"/>
          <w:szCs w:val="20"/>
        </w:rPr>
        <w:t>B</w:t>
      </w:r>
      <w:r w:rsidR="00537971" w:rsidRPr="00540732">
        <w:rPr>
          <w:rFonts w:ascii="Arial" w:hAnsi="Arial" w:cs="Arial"/>
          <w:sz w:val="20"/>
          <w:szCs w:val="20"/>
        </w:rPr>
        <w:t>oth</w:t>
      </w:r>
      <w:r w:rsidRPr="006A09F0">
        <w:rPr>
          <w:rFonts w:ascii="Arial" w:eastAsia="Arial" w:hAnsi="Arial"/>
          <w:sz w:val="20"/>
        </w:rPr>
        <w:t xml:space="preserve"> Huge and Adapt</w:t>
      </w:r>
      <w:r w:rsidRPr="006B14E2">
        <w:rPr>
          <w:rFonts w:ascii="Arial" w:eastAsia="Arial" w:hAnsi="Arial"/>
          <w:sz w:val="20"/>
        </w:rPr>
        <w:t xml:space="preserve"> IT have delivered a </w:t>
      </w:r>
      <w:r>
        <w:rPr>
          <w:rFonts w:ascii="Arial" w:eastAsia="Arial" w:hAnsi="Arial" w:cs="Arial"/>
          <w:sz w:val="20"/>
          <w:szCs w:val="20"/>
        </w:rPr>
        <w:t>negative three</w:t>
      </w:r>
      <w:r w:rsidRPr="006A09F0">
        <w:rPr>
          <w:rFonts w:ascii="Arial" w:eastAsia="Arial" w:hAnsi="Arial"/>
          <w:sz w:val="20"/>
        </w:rPr>
        <w:t xml:space="preserve">-year return profile </w:t>
      </w:r>
      <w:r>
        <w:rPr>
          <w:rFonts w:ascii="Arial" w:eastAsia="Arial" w:hAnsi="Arial" w:cs="Arial"/>
          <w:sz w:val="20"/>
          <w:szCs w:val="20"/>
        </w:rPr>
        <w:t>– with</w:t>
      </w:r>
      <w:r w:rsidRPr="006A09F0">
        <w:rPr>
          <w:rFonts w:ascii="Arial" w:eastAsia="Arial" w:hAnsi="Arial"/>
          <w:sz w:val="20"/>
        </w:rPr>
        <w:t xml:space="preserve"> </w:t>
      </w:r>
      <w:r w:rsidRPr="006B14E2">
        <w:rPr>
          <w:rFonts w:ascii="Arial" w:eastAsia="Arial" w:hAnsi="Arial"/>
          <w:sz w:val="20"/>
        </w:rPr>
        <w:t xml:space="preserve">Adapt IT </w:t>
      </w:r>
      <w:r w:rsidRPr="002D37EA">
        <w:rPr>
          <w:rFonts w:ascii="Arial" w:eastAsia="Arial" w:hAnsi="Arial"/>
          <w:sz w:val="20"/>
        </w:rPr>
        <w:t xml:space="preserve">Shares </w:t>
      </w:r>
      <w:r w:rsidRPr="006A09F0">
        <w:rPr>
          <w:rFonts w:ascii="Arial" w:eastAsia="Arial" w:hAnsi="Arial"/>
          <w:sz w:val="20"/>
        </w:rPr>
        <w:t xml:space="preserve">down 43% </w:t>
      </w:r>
      <w:r w:rsidRPr="006B14E2">
        <w:rPr>
          <w:rFonts w:ascii="Arial" w:eastAsia="Arial" w:hAnsi="Arial"/>
          <w:sz w:val="20"/>
        </w:rPr>
        <w:t xml:space="preserve">and Huge Shares </w:t>
      </w:r>
      <w:r w:rsidRPr="006A09F0">
        <w:rPr>
          <w:rFonts w:ascii="Arial" w:eastAsia="Arial" w:hAnsi="Arial"/>
          <w:sz w:val="20"/>
        </w:rPr>
        <w:t>down 24% (calculated on 8 March 2021)</w:t>
      </w:r>
      <w:r w:rsidRPr="006B14E2">
        <w:rPr>
          <w:rFonts w:ascii="Arial" w:eastAsia="Arial" w:hAnsi="Arial"/>
          <w:sz w:val="20"/>
        </w:rPr>
        <w:t xml:space="preserve">. Over </w:t>
      </w:r>
      <w:r>
        <w:rPr>
          <w:rFonts w:ascii="Arial" w:eastAsia="Arial" w:hAnsi="Arial" w:cs="Arial"/>
          <w:sz w:val="20"/>
          <w:szCs w:val="20"/>
        </w:rPr>
        <w:t>the past five</w:t>
      </w:r>
      <w:r w:rsidRPr="006A09F0">
        <w:rPr>
          <w:rFonts w:ascii="Arial" w:eastAsia="Arial" w:hAnsi="Arial"/>
          <w:sz w:val="20"/>
        </w:rPr>
        <w:t xml:space="preserve"> years, Adapt IT Shares are down 62%, while Huge Shares are up 25% </w:t>
      </w:r>
      <w:r w:rsidRPr="006B14E2">
        <w:rPr>
          <w:rFonts w:ascii="Arial" w:eastAsia="Arial" w:hAnsi="Arial"/>
          <w:sz w:val="20"/>
        </w:rPr>
        <w:t>(calculated on 8 March 2021).</w:t>
      </w:r>
    </w:p>
    <w:p w14:paraId="0C1D4FCB" w14:textId="77777777" w:rsidR="00346327" w:rsidRPr="002D37EA" w:rsidRDefault="00346327" w:rsidP="00EC792B">
      <w:pPr>
        <w:ind w:left="1996"/>
        <w:jc w:val="both"/>
        <w:rPr>
          <w:rFonts w:ascii="Arial" w:eastAsia="Arial" w:hAnsi="Arial"/>
          <w:sz w:val="20"/>
        </w:rPr>
      </w:pPr>
    </w:p>
    <w:p w14:paraId="5B8AE4A7" w14:textId="1B8130EE" w:rsidR="00346327" w:rsidRPr="006B14E2" w:rsidRDefault="00DD3ECE" w:rsidP="00EC792B">
      <w:pPr>
        <w:ind w:left="1996"/>
        <w:jc w:val="both"/>
        <w:rPr>
          <w:rFonts w:ascii="Arial" w:eastAsia="Arial" w:hAnsi="Arial"/>
          <w:sz w:val="20"/>
        </w:rPr>
      </w:pPr>
      <w:r w:rsidRPr="002D37EA">
        <w:rPr>
          <w:rFonts w:ascii="Arial" w:eastAsia="Arial" w:hAnsi="Arial"/>
          <w:sz w:val="20"/>
        </w:rPr>
        <w:t xml:space="preserve">While </w:t>
      </w:r>
      <w:r>
        <w:rPr>
          <w:rFonts w:ascii="Arial" w:eastAsia="Arial" w:hAnsi="Arial" w:cs="Arial"/>
          <w:sz w:val="20"/>
          <w:szCs w:val="20"/>
        </w:rPr>
        <w:t>we see</w:t>
      </w:r>
      <w:r w:rsidRPr="006A09F0">
        <w:rPr>
          <w:rFonts w:ascii="Arial" w:eastAsia="Arial" w:hAnsi="Arial"/>
          <w:sz w:val="20"/>
        </w:rPr>
        <w:t xml:space="preserve"> more money flowing into equity markets </w:t>
      </w:r>
      <w:r>
        <w:rPr>
          <w:rFonts w:ascii="Arial" w:eastAsia="Arial" w:hAnsi="Arial" w:cs="Arial"/>
          <w:sz w:val="20"/>
          <w:szCs w:val="20"/>
        </w:rPr>
        <w:t xml:space="preserve">than ever, </w:t>
      </w:r>
      <w:r w:rsidRPr="006A09F0">
        <w:rPr>
          <w:rFonts w:ascii="Arial" w:eastAsia="Arial" w:hAnsi="Arial"/>
          <w:sz w:val="20"/>
        </w:rPr>
        <w:t>these funds are certainly not yet reaching South African micro-cap stocks and</w:t>
      </w:r>
      <w:r w:rsidRPr="006B14E2">
        <w:rPr>
          <w:rFonts w:ascii="Arial" w:eastAsia="Arial" w:hAnsi="Arial"/>
          <w:sz w:val="20"/>
        </w:rPr>
        <w:t xml:space="preserve"> might well not</w:t>
      </w:r>
      <w:r>
        <w:rPr>
          <w:rFonts w:ascii="Arial" w:eastAsia="Arial" w:hAnsi="Arial" w:cs="Arial"/>
          <w:sz w:val="20"/>
          <w:szCs w:val="20"/>
        </w:rPr>
        <w:t xml:space="preserve"> for the foreseeable future</w:t>
      </w:r>
      <w:r w:rsidRPr="006A09F0">
        <w:rPr>
          <w:rFonts w:ascii="Arial" w:eastAsia="Arial" w:hAnsi="Arial"/>
          <w:sz w:val="20"/>
        </w:rPr>
        <w:t xml:space="preserve">. </w:t>
      </w:r>
    </w:p>
    <w:p w14:paraId="7A72C690" w14:textId="77777777" w:rsidR="00346327" w:rsidRPr="006B14E2" w:rsidRDefault="00346327" w:rsidP="00EC792B">
      <w:pPr>
        <w:ind w:left="1996"/>
        <w:jc w:val="both"/>
        <w:rPr>
          <w:rFonts w:ascii="Arial" w:eastAsia="Arial" w:hAnsi="Arial"/>
          <w:sz w:val="20"/>
        </w:rPr>
      </w:pPr>
    </w:p>
    <w:p w14:paraId="203871BC" w14:textId="736396DD" w:rsidR="00346327" w:rsidRDefault="00DD3ECE" w:rsidP="00EC792B">
      <w:pPr>
        <w:ind w:left="1996"/>
        <w:jc w:val="both"/>
        <w:rPr>
          <w:rFonts w:ascii="Arial" w:eastAsia="Arial" w:hAnsi="Arial" w:cs="Arial"/>
          <w:sz w:val="20"/>
          <w:szCs w:val="20"/>
        </w:rPr>
      </w:pPr>
      <w:r>
        <w:rPr>
          <w:rFonts w:ascii="Arial" w:eastAsia="Arial" w:hAnsi="Arial" w:cs="Arial"/>
          <w:sz w:val="20"/>
          <w:szCs w:val="20"/>
        </w:rPr>
        <w:t>In this market, investors</w:t>
      </w:r>
      <w:r w:rsidRPr="006A09F0">
        <w:rPr>
          <w:rFonts w:ascii="Arial" w:eastAsia="Arial" w:hAnsi="Arial"/>
          <w:sz w:val="20"/>
        </w:rPr>
        <w:t xml:space="preserve"> are looking for</w:t>
      </w:r>
      <w:r>
        <w:rPr>
          <w:rFonts w:ascii="Arial" w:eastAsia="Arial" w:hAnsi="Arial" w:cs="Arial"/>
          <w:sz w:val="20"/>
          <w:szCs w:val="20"/>
        </w:rPr>
        <w:t>:</w:t>
      </w:r>
    </w:p>
    <w:p w14:paraId="306FF0AC" w14:textId="4E9F9704" w:rsidR="00346327" w:rsidRDefault="00DD3ECE" w:rsidP="00EC792B">
      <w:pPr>
        <w:numPr>
          <w:ilvl w:val="0"/>
          <w:numId w:val="3"/>
        </w:numPr>
        <w:ind w:left="2869"/>
        <w:jc w:val="both"/>
        <w:rPr>
          <w:rFonts w:ascii="Arial" w:eastAsia="Arial" w:hAnsi="Arial" w:cs="Arial"/>
          <w:sz w:val="20"/>
          <w:szCs w:val="20"/>
        </w:rPr>
      </w:pPr>
      <w:r>
        <w:rPr>
          <w:rFonts w:ascii="Arial" w:eastAsia="Arial" w:hAnsi="Arial" w:cs="Arial"/>
          <w:sz w:val="20"/>
          <w:szCs w:val="20"/>
        </w:rPr>
        <w:t>Critical</w:t>
      </w:r>
      <w:r w:rsidRPr="006A09F0">
        <w:rPr>
          <w:rFonts w:ascii="Arial" w:eastAsia="Arial" w:hAnsi="Arial"/>
          <w:sz w:val="20"/>
        </w:rPr>
        <w:t xml:space="preserve"> </w:t>
      </w:r>
      <w:proofErr w:type="gramStart"/>
      <w:r w:rsidRPr="006A09F0">
        <w:rPr>
          <w:rFonts w:ascii="Arial" w:eastAsia="Arial" w:hAnsi="Arial"/>
          <w:sz w:val="20"/>
        </w:rPr>
        <w:t>mass</w:t>
      </w:r>
      <w:r>
        <w:rPr>
          <w:rFonts w:ascii="Arial" w:eastAsia="Arial" w:hAnsi="Arial" w:cs="Arial"/>
          <w:sz w:val="20"/>
          <w:szCs w:val="20"/>
        </w:rPr>
        <w:t>;</w:t>
      </w:r>
      <w:proofErr w:type="gramEnd"/>
    </w:p>
    <w:p w14:paraId="5170B2E0" w14:textId="58C9566E" w:rsidR="00346327" w:rsidRDefault="00DD3ECE" w:rsidP="00EC792B">
      <w:pPr>
        <w:numPr>
          <w:ilvl w:val="0"/>
          <w:numId w:val="3"/>
        </w:numPr>
        <w:ind w:left="2869"/>
        <w:jc w:val="both"/>
        <w:rPr>
          <w:rFonts w:ascii="Arial" w:eastAsia="Arial" w:hAnsi="Arial" w:cs="Arial"/>
          <w:sz w:val="20"/>
          <w:szCs w:val="20"/>
        </w:rPr>
      </w:pPr>
      <w:r>
        <w:rPr>
          <w:rFonts w:ascii="Arial" w:eastAsia="Arial" w:hAnsi="Arial" w:cs="Arial"/>
          <w:sz w:val="20"/>
          <w:szCs w:val="20"/>
        </w:rPr>
        <w:t>Efficient</w:t>
      </w:r>
      <w:r w:rsidRPr="006A09F0">
        <w:rPr>
          <w:rFonts w:ascii="Arial" w:eastAsia="Arial" w:hAnsi="Arial"/>
          <w:sz w:val="20"/>
        </w:rPr>
        <w:t xml:space="preserve"> and well-managed </w:t>
      </w:r>
      <w:proofErr w:type="spellStart"/>
      <w:r w:rsidRPr="006A09F0">
        <w:rPr>
          <w:rFonts w:ascii="Arial" w:eastAsia="Arial" w:hAnsi="Arial"/>
          <w:sz w:val="20"/>
        </w:rPr>
        <w:t>organisations</w:t>
      </w:r>
      <w:proofErr w:type="spellEnd"/>
      <w:r w:rsidRPr="006A09F0">
        <w:rPr>
          <w:rFonts w:ascii="Arial" w:eastAsia="Arial" w:hAnsi="Arial"/>
          <w:sz w:val="20"/>
        </w:rPr>
        <w:t xml:space="preserve"> with a </w:t>
      </w:r>
      <w:r w:rsidR="006F0396">
        <w:rPr>
          <w:rFonts w:ascii="Arial" w:eastAsia="Arial" w:hAnsi="Arial"/>
          <w:sz w:val="20"/>
        </w:rPr>
        <w:t>convincing</w:t>
      </w:r>
      <w:r w:rsidR="006F0396" w:rsidRPr="006A09F0">
        <w:rPr>
          <w:rFonts w:ascii="Arial" w:eastAsia="Arial" w:hAnsi="Arial"/>
          <w:sz w:val="20"/>
        </w:rPr>
        <w:t xml:space="preserve"> </w:t>
      </w:r>
      <w:proofErr w:type="gramStart"/>
      <w:r w:rsidRPr="006A09F0">
        <w:rPr>
          <w:rFonts w:ascii="Arial" w:eastAsia="Arial" w:hAnsi="Arial"/>
          <w:sz w:val="20"/>
        </w:rPr>
        <w:t>strategy</w:t>
      </w:r>
      <w:r>
        <w:rPr>
          <w:rFonts w:ascii="Arial" w:eastAsia="Arial" w:hAnsi="Arial" w:cs="Arial"/>
          <w:sz w:val="20"/>
          <w:szCs w:val="20"/>
        </w:rPr>
        <w:t>;</w:t>
      </w:r>
      <w:proofErr w:type="gramEnd"/>
      <w:r>
        <w:rPr>
          <w:rFonts w:ascii="Arial" w:eastAsia="Arial" w:hAnsi="Arial" w:cs="Arial"/>
          <w:sz w:val="20"/>
          <w:szCs w:val="20"/>
        </w:rPr>
        <w:t xml:space="preserve"> </w:t>
      </w:r>
    </w:p>
    <w:p w14:paraId="6B8B24A6" w14:textId="3F059C6B" w:rsidR="00346327" w:rsidRDefault="00DD3ECE" w:rsidP="00EC792B">
      <w:pPr>
        <w:numPr>
          <w:ilvl w:val="0"/>
          <w:numId w:val="3"/>
        </w:numPr>
        <w:ind w:left="2869"/>
        <w:jc w:val="both"/>
        <w:rPr>
          <w:rFonts w:ascii="Arial" w:eastAsia="Arial" w:hAnsi="Arial" w:cs="Arial"/>
          <w:sz w:val="20"/>
          <w:szCs w:val="20"/>
        </w:rPr>
      </w:pPr>
      <w:r>
        <w:rPr>
          <w:rFonts w:ascii="Arial" w:eastAsia="Arial" w:hAnsi="Arial" w:cs="Arial"/>
          <w:sz w:val="20"/>
          <w:szCs w:val="20"/>
        </w:rPr>
        <w:t>Growth plans</w:t>
      </w:r>
      <w:r w:rsidRPr="006A09F0">
        <w:rPr>
          <w:rFonts w:ascii="Arial" w:eastAsia="Arial" w:hAnsi="Arial"/>
          <w:sz w:val="20"/>
        </w:rPr>
        <w:t xml:space="preserve"> </w:t>
      </w:r>
      <w:r w:rsidRPr="006B14E2">
        <w:rPr>
          <w:rFonts w:ascii="Arial" w:eastAsia="Arial" w:hAnsi="Arial"/>
          <w:sz w:val="20"/>
        </w:rPr>
        <w:t xml:space="preserve">and mergers reflecting </w:t>
      </w:r>
      <w:r w:rsidR="00A06832">
        <w:rPr>
          <w:rFonts w:ascii="Arial" w:eastAsia="Arial" w:hAnsi="Arial"/>
          <w:sz w:val="20"/>
        </w:rPr>
        <w:t>clear</w:t>
      </w:r>
      <w:r w:rsidR="00A06832" w:rsidRPr="006B14E2">
        <w:rPr>
          <w:rFonts w:ascii="Arial" w:eastAsia="Arial" w:hAnsi="Arial"/>
          <w:sz w:val="20"/>
        </w:rPr>
        <w:t xml:space="preserve"> </w:t>
      </w:r>
      <w:r w:rsidRPr="006B14E2">
        <w:rPr>
          <w:rFonts w:ascii="Arial" w:eastAsia="Arial" w:hAnsi="Arial"/>
          <w:sz w:val="20"/>
        </w:rPr>
        <w:t>underlying synergies and strategy</w:t>
      </w:r>
      <w:r>
        <w:rPr>
          <w:rFonts w:ascii="Arial" w:eastAsia="Arial" w:hAnsi="Arial" w:cs="Arial"/>
          <w:sz w:val="20"/>
          <w:szCs w:val="20"/>
        </w:rPr>
        <w:t>; and</w:t>
      </w:r>
    </w:p>
    <w:p w14:paraId="5409D603" w14:textId="77777777" w:rsidR="00346327" w:rsidRPr="006B14E2" w:rsidRDefault="00DD3ECE" w:rsidP="00EC792B">
      <w:pPr>
        <w:numPr>
          <w:ilvl w:val="0"/>
          <w:numId w:val="3"/>
        </w:numPr>
        <w:ind w:left="2869"/>
        <w:jc w:val="both"/>
        <w:rPr>
          <w:rFonts w:ascii="Arial" w:eastAsia="Arial" w:hAnsi="Arial"/>
          <w:sz w:val="20"/>
        </w:rPr>
      </w:pPr>
      <w:r>
        <w:rPr>
          <w:rFonts w:ascii="Arial" w:eastAsia="Arial" w:hAnsi="Arial" w:cs="Arial"/>
          <w:sz w:val="20"/>
          <w:szCs w:val="20"/>
        </w:rPr>
        <w:t>Entities that</w:t>
      </w:r>
      <w:r w:rsidRPr="006A09F0">
        <w:rPr>
          <w:rFonts w:ascii="Arial" w:eastAsia="Arial" w:hAnsi="Arial"/>
          <w:sz w:val="20"/>
        </w:rPr>
        <w:t xml:space="preserve"> have a far greater chance of attracting the new or pending emerging market investment wave of funding.</w:t>
      </w:r>
    </w:p>
    <w:p w14:paraId="18640589" w14:textId="77777777" w:rsidR="00346327" w:rsidRPr="006B14E2" w:rsidRDefault="00346327" w:rsidP="00EC792B">
      <w:pPr>
        <w:ind w:left="1996"/>
        <w:jc w:val="both"/>
        <w:rPr>
          <w:rFonts w:ascii="Arial" w:eastAsia="Arial" w:hAnsi="Arial"/>
          <w:sz w:val="20"/>
        </w:rPr>
      </w:pPr>
    </w:p>
    <w:p w14:paraId="50352772" w14:textId="3FE88342" w:rsidR="00346327" w:rsidRDefault="00DD3ECE" w:rsidP="00EC792B">
      <w:pPr>
        <w:ind w:left="1996"/>
        <w:jc w:val="both"/>
        <w:rPr>
          <w:rFonts w:ascii="Arial" w:eastAsia="Arial" w:hAnsi="Arial" w:cs="Arial"/>
          <w:sz w:val="20"/>
          <w:szCs w:val="20"/>
        </w:rPr>
      </w:pPr>
      <w:r w:rsidRPr="006B14E2">
        <w:rPr>
          <w:rFonts w:ascii="Arial" w:eastAsia="Arial" w:hAnsi="Arial"/>
          <w:sz w:val="20"/>
        </w:rPr>
        <w:t xml:space="preserve">The Huge-Adapt IT Construct is </w:t>
      </w:r>
      <w:r w:rsidRPr="002D37EA">
        <w:rPr>
          <w:rFonts w:ascii="Arial" w:eastAsia="Arial" w:hAnsi="Arial"/>
          <w:sz w:val="20"/>
        </w:rPr>
        <w:t>founded on</w:t>
      </w:r>
      <w:r w:rsidR="00A06832">
        <w:rPr>
          <w:rFonts w:ascii="Arial" w:eastAsia="Arial" w:hAnsi="Arial"/>
          <w:sz w:val="20"/>
        </w:rPr>
        <w:t xml:space="preserve"> a principle of</w:t>
      </w:r>
      <w:r w:rsidRPr="002D37EA">
        <w:rPr>
          <w:rFonts w:ascii="Arial" w:eastAsia="Arial" w:hAnsi="Arial"/>
          <w:sz w:val="20"/>
        </w:rPr>
        <w:t xml:space="preserve"> ‘better off together’ by virtue of its combined and enlarged customer </w:t>
      </w:r>
      <w:r w:rsidR="00A06832">
        <w:rPr>
          <w:rFonts w:ascii="Arial" w:eastAsia="Arial" w:hAnsi="Arial"/>
          <w:sz w:val="20"/>
        </w:rPr>
        <w:t>“</w:t>
      </w:r>
      <w:r w:rsidRPr="002D37EA">
        <w:rPr>
          <w:rFonts w:ascii="Arial" w:eastAsia="Arial" w:hAnsi="Arial"/>
          <w:sz w:val="20"/>
        </w:rPr>
        <w:t>real estate</w:t>
      </w:r>
      <w:r w:rsidR="00A06832">
        <w:rPr>
          <w:rFonts w:ascii="Arial" w:eastAsia="Arial" w:hAnsi="Arial"/>
          <w:sz w:val="20"/>
        </w:rPr>
        <w:t>”</w:t>
      </w:r>
      <w:r w:rsidRPr="002D37EA">
        <w:rPr>
          <w:rFonts w:ascii="Arial" w:eastAsia="Arial" w:hAnsi="Arial"/>
          <w:sz w:val="20"/>
        </w:rPr>
        <w:t xml:space="preserve"> and the ability to attract new institutional shareholder interest. Size, speed, and flexibility matter in this evolving environment. </w:t>
      </w:r>
      <w:r>
        <w:rPr>
          <w:rFonts w:ascii="Arial" w:eastAsia="Arial" w:hAnsi="Arial" w:cs="Arial"/>
          <w:sz w:val="20"/>
          <w:szCs w:val="20"/>
        </w:rPr>
        <w:t xml:space="preserve">In addition, the combined currency of a Huge-Adapt IT Construct will enable the Enlarged Entity to become a more </w:t>
      </w:r>
      <w:proofErr w:type="gramStart"/>
      <w:r>
        <w:rPr>
          <w:rFonts w:ascii="Arial" w:eastAsia="Arial" w:hAnsi="Arial" w:cs="Arial"/>
          <w:sz w:val="20"/>
          <w:szCs w:val="20"/>
        </w:rPr>
        <w:t>active  participant</w:t>
      </w:r>
      <w:proofErr w:type="gramEnd"/>
      <w:r w:rsidR="002C40AB">
        <w:rPr>
          <w:rFonts w:ascii="Arial" w:eastAsia="Arial" w:hAnsi="Arial" w:cs="Arial"/>
          <w:sz w:val="20"/>
          <w:szCs w:val="20"/>
        </w:rPr>
        <w:t xml:space="preserve"> in </w:t>
      </w:r>
      <w:r w:rsidR="00B376CA">
        <w:rPr>
          <w:rFonts w:ascii="Arial" w:eastAsia="Arial" w:hAnsi="Arial" w:cs="Arial"/>
          <w:sz w:val="20"/>
          <w:szCs w:val="20"/>
        </w:rPr>
        <w:t>M&amp;A</w:t>
      </w:r>
      <w:r w:rsidR="002C40AB">
        <w:rPr>
          <w:rFonts w:ascii="Arial" w:eastAsia="Arial" w:hAnsi="Arial" w:cs="Arial"/>
          <w:sz w:val="20"/>
          <w:szCs w:val="20"/>
        </w:rPr>
        <w:t xml:space="preserve"> activity</w:t>
      </w:r>
      <w:r>
        <w:rPr>
          <w:rFonts w:ascii="Arial" w:eastAsia="Arial" w:hAnsi="Arial" w:cs="Arial"/>
          <w:sz w:val="20"/>
          <w:szCs w:val="20"/>
        </w:rPr>
        <w:t>.</w:t>
      </w:r>
    </w:p>
    <w:p w14:paraId="22370F9E" w14:textId="77777777" w:rsidR="00346327" w:rsidRPr="001645E8" w:rsidRDefault="00346327" w:rsidP="00EC792B">
      <w:pPr>
        <w:autoSpaceDE w:val="0"/>
        <w:autoSpaceDN w:val="0"/>
        <w:adjustRightInd w:val="0"/>
        <w:ind w:left="1996"/>
        <w:jc w:val="both"/>
        <w:rPr>
          <w:rFonts w:ascii="Arial" w:eastAsia="Arial" w:hAnsi="Arial"/>
          <w:sz w:val="20"/>
        </w:rPr>
      </w:pPr>
    </w:p>
    <w:p w14:paraId="355ED3A6" w14:textId="56004DEC" w:rsidR="00346327" w:rsidRPr="006B14E2" w:rsidRDefault="00DD3ECE" w:rsidP="00EC792B">
      <w:pPr>
        <w:autoSpaceDE w:val="0"/>
        <w:autoSpaceDN w:val="0"/>
        <w:adjustRightInd w:val="0"/>
        <w:ind w:left="1996"/>
        <w:jc w:val="both"/>
        <w:rPr>
          <w:rFonts w:ascii="Arial" w:eastAsia="Arial" w:hAnsi="Arial"/>
          <w:sz w:val="20"/>
        </w:rPr>
      </w:pPr>
      <w:r w:rsidRPr="001645E8">
        <w:rPr>
          <w:rFonts w:ascii="Arial" w:eastAsia="Arial" w:hAnsi="Arial"/>
          <w:sz w:val="20"/>
        </w:rPr>
        <w:t>The Huge-Adapt IT Construct</w:t>
      </w:r>
      <w:r>
        <w:rPr>
          <w:rFonts w:ascii="Arial" w:eastAsia="Arial" w:hAnsi="Arial"/>
          <w:sz w:val="20"/>
        </w:rPr>
        <w:t xml:space="preserve"> </w:t>
      </w:r>
      <w:r w:rsidRPr="006A09F0">
        <w:rPr>
          <w:rFonts w:ascii="Arial" w:eastAsia="Arial" w:hAnsi="Arial"/>
          <w:sz w:val="20"/>
        </w:rPr>
        <w:t xml:space="preserve">will result in a larger </w:t>
      </w:r>
      <w:proofErr w:type="spellStart"/>
      <w:r w:rsidRPr="006A09F0">
        <w:rPr>
          <w:rFonts w:ascii="Arial" w:eastAsia="Arial" w:hAnsi="Arial"/>
          <w:sz w:val="20"/>
        </w:rPr>
        <w:t>organisation</w:t>
      </w:r>
      <w:proofErr w:type="spellEnd"/>
      <w:r w:rsidRPr="006A09F0">
        <w:rPr>
          <w:rFonts w:ascii="Arial" w:eastAsia="Arial" w:hAnsi="Arial"/>
          <w:sz w:val="20"/>
        </w:rPr>
        <w:t>, increasing investment scale</w:t>
      </w:r>
      <w:r w:rsidRPr="006B14E2">
        <w:rPr>
          <w:rFonts w:ascii="Arial" w:eastAsia="Arial" w:hAnsi="Arial"/>
          <w:sz w:val="20"/>
        </w:rPr>
        <w:t>, and greater investor confidence.</w:t>
      </w:r>
      <w:r w:rsidRPr="002D37EA">
        <w:rPr>
          <w:rFonts w:ascii="Arial" w:eastAsia="Arial" w:hAnsi="Arial"/>
          <w:sz w:val="20"/>
        </w:rPr>
        <w:t xml:space="preserve"> This will lead to easier access to capital markets for expansion and further acquisitions in Huge and Adapt </w:t>
      </w:r>
      <w:proofErr w:type="gramStart"/>
      <w:r w:rsidRPr="002D37EA">
        <w:rPr>
          <w:rFonts w:ascii="Arial" w:eastAsia="Arial" w:hAnsi="Arial"/>
          <w:sz w:val="20"/>
        </w:rPr>
        <w:t>IT’s</w:t>
      </w:r>
      <w:proofErr w:type="gramEnd"/>
      <w:r w:rsidRPr="002D37EA">
        <w:rPr>
          <w:rFonts w:ascii="Arial" w:eastAsia="Arial" w:hAnsi="Arial"/>
          <w:sz w:val="20"/>
        </w:rPr>
        <w:t xml:space="preserve"> chosen markets, both in South Africa and abroad. Huge’s recent announcement about plans to seek an AIM Listing on the London Stock Exchange </w:t>
      </w:r>
      <w:r w:rsidR="002070FE">
        <w:rPr>
          <w:rFonts w:ascii="Arial" w:hAnsi="Arial" w:cs="Arial"/>
          <w:sz w:val="20"/>
          <w:szCs w:val="20"/>
        </w:rPr>
        <w:t>may</w:t>
      </w:r>
      <w:r w:rsidR="002070FE">
        <w:rPr>
          <w:rFonts w:ascii="Arial" w:eastAsia="Arial" w:hAnsi="Arial" w:cs="Arial"/>
          <w:sz w:val="20"/>
          <w:szCs w:val="20"/>
        </w:rPr>
        <w:t xml:space="preserve"> </w:t>
      </w:r>
      <w:r>
        <w:rPr>
          <w:rFonts w:ascii="Arial" w:eastAsia="Arial" w:hAnsi="Arial" w:cs="Arial"/>
          <w:sz w:val="20"/>
          <w:szCs w:val="20"/>
        </w:rPr>
        <w:t>also offer</w:t>
      </w:r>
      <w:r w:rsidRPr="006A09F0">
        <w:rPr>
          <w:rFonts w:ascii="Arial" w:eastAsia="Arial" w:hAnsi="Arial"/>
          <w:sz w:val="20"/>
        </w:rPr>
        <w:t xml:space="preserve"> the Enlarged Entity easier access to foreign capital markets.</w:t>
      </w:r>
    </w:p>
    <w:p w14:paraId="11EA6A70" w14:textId="77777777" w:rsidR="00346327" w:rsidRPr="006B14E2" w:rsidRDefault="00346327" w:rsidP="00EC792B">
      <w:pPr>
        <w:autoSpaceDE w:val="0"/>
        <w:autoSpaceDN w:val="0"/>
        <w:adjustRightInd w:val="0"/>
        <w:ind w:left="1996"/>
        <w:jc w:val="both"/>
        <w:rPr>
          <w:rFonts w:ascii="Arial" w:eastAsia="Arial" w:hAnsi="Arial"/>
          <w:sz w:val="20"/>
        </w:rPr>
      </w:pPr>
    </w:p>
    <w:p w14:paraId="69020A13" w14:textId="5C98643F" w:rsidR="00346327" w:rsidRPr="006B14E2" w:rsidRDefault="00DD3ECE" w:rsidP="00EC792B">
      <w:pPr>
        <w:autoSpaceDE w:val="0"/>
        <w:autoSpaceDN w:val="0"/>
        <w:adjustRightInd w:val="0"/>
        <w:ind w:left="1996"/>
        <w:jc w:val="both"/>
        <w:rPr>
          <w:rFonts w:ascii="Arial" w:eastAsia="Arial" w:hAnsi="Arial"/>
          <w:sz w:val="20"/>
        </w:rPr>
      </w:pPr>
      <w:r w:rsidRPr="006B14E2">
        <w:rPr>
          <w:rFonts w:ascii="Arial" w:eastAsia="Arial" w:hAnsi="Arial"/>
          <w:sz w:val="20"/>
        </w:rPr>
        <w:t xml:space="preserve">The Enlarged Entity </w:t>
      </w:r>
      <w:r w:rsidRPr="002D37EA">
        <w:rPr>
          <w:rFonts w:ascii="Arial" w:eastAsia="Arial" w:hAnsi="Arial"/>
          <w:sz w:val="20"/>
        </w:rPr>
        <w:t>will facilitate faster strategy implementation.  There is an opportunity for the Enlarged Entity to become the ICT investment of choice in South Africa</w:t>
      </w:r>
      <w:r w:rsidR="00000E84">
        <w:rPr>
          <w:rFonts w:ascii="Arial" w:eastAsia="Arial" w:hAnsi="Arial"/>
          <w:sz w:val="20"/>
          <w:lang w:val="en-ZA"/>
        </w:rPr>
        <w:t xml:space="preserve"> and</w:t>
      </w:r>
      <w:r w:rsidRPr="00060F6C">
        <w:rPr>
          <w:rFonts w:ascii="Arial" w:eastAsia="Arial" w:hAnsi="Arial"/>
          <w:sz w:val="20"/>
        </w:rPr>
        <w:t xml:space="preserve"> Africa</w:t>
      </w:r>
      <w:r w:rsidRPr="002D37EA">
        <w:rPr>
          <w:rFonts w:ascii="Arial" w:eastAsia="Arial" w:hAnsi="Arial"/>
          <w:sz w:val="20"/>
        </w:rPr>
        <w:t xml:space="preserve">, </w:t>
      </w:r>
      <w:r w:rsidRPr="006A09F0">
        <w:rPr>
          <w:rFonts w:ascii="Arial" w:eastAsia="Arial" w:hAnsi="Arial"/>
          <w:sz w:val="20"/>
        </w:rPr>
        <w:t xml:space="preserve">especially given the absence of other </w:t>
      </w:r>
      <w:r>
        <w:rPr>
          <w:rFonts w:ascii="Arial" w:eastAsia="Arial" w:hAnsi="Arial"/>
          <w:sz w:val="20"/>
        </w:rPr>
        <w:t xml:space="preserve">listed </w:t>
      </w:r>
      <w:r w:rsidRPr="006A09F0">
        <w:rPr>
          <w:rFonts w:ascii="Arial" w:eastAsia="Arial" w:hAnsi="Arial"/>
          <w:sz w:val="20"/>
        </w:rPr>
        <w:t>comparable companies.</w:t>
      </w:r>
    </w:p>
    <w:p w14:paraId="0E496E5F" w14:textId="77777777" w:rsidR="00346327" w:rsidRPr="006B14E2" w:rsidRDefault="00346327" w:rsidP="00EC792B">
      <w:pPr>
        <w:autoSpaceDE w:val="0"/>
        <w:autoSpaceDN w:val="0"/>
        <w:adjustRightInd w:val="0"/>
        <w:ind w:left="1996"/>
        <w:jc w:val="both"/>
        <w:rPr>
          <w:rFonts w:ascii="Arial" w:eastAsia="Arial" w:hAnsi="Arial"/>
          <w:sz w:val="20"/>
        </w:rPr>
      </w:pPr>
    </w:p>
    <w:p w14:paraId="321BE278" w14:textId="5BA40655" w:rsidR="00346327" w:rsidRPr="002D37EA" w:rsidRDefault="00DD3ECE" w:rsidP="00EC792B">
      <w:pPr>
        <w:autoSpaceDE w:val="0"/>
        <w:autoSpaceDN w:val="0"/>
        <w:adjustRightInd w:val="0"/>
        <w:ind w:left="1996"/>
        <w:jc w:val="both"/>
        <w:rPr>
          <w:rFonts w:ascii="Arial" w:eastAsia="Arial" w:hAnsi="Arial"/>
          <w:sz w:val="20"/>
        </w:rPr>
      </w:pPr>
      <w:r w:rsidRPr="006B14E2">
        <w:rPr>
          <w:rFonts w:ascii="Arial" w:eastAsia="Arial" w:hAnsi="Arial"/>
          <w:sz w:val="20"/>
        </w:rPr>
        <w:t xml:space="preserve">Huge </w:t>
      </w:r>
      <w:r w:rsidR="002070FE">
        <w:rPr>
          <w:rFonts w:ascii="Arial" w:eastAsia="Arial" w:hAnsi="Arial"/>
          <w:sz w:val="20"/>
        </w:rPr>
        <w:t xml:space="preserve">and Adapt IT </w:t>
      </w:r>
      <w:r>
        <w:rPr>
          <w:rFonts w:ascii="Arial" w:eastAsia="Arial" w:hAnsi="Arial"/>
          <w:sz w:val="20"/>
        </w:rPr>
        <w:t>ha</w:t>
      </w:r>
      <w:r w:rsidR="002070FE">
        <w:rPr>
          <w:rFonts w:ascii="Arial" w:eastAsia="Arial" w:hAnsi="Arial"/>
          <w:sz w:val="20"/>
        </w:rPr>
        <w:t>ve both</w:t>
      </w:r>
      <w:r w:rsidRPr="006A09F0">
        <w:rPr>
          <w:rFonts w:ascii="Arial" w:eastAsia="Arial" w:hAnsi="Arial"/>
          <w:sz w:val="20"/>
        </w:rPr>
        <w:t xml:space="preserve"> increased </w:t>
      </w:r>
      <w:r w:rsidR="002070FE">
        <w:rPr>
          <w:rFonts w:ascii="Arial" w:eastAsia="Arial" w:hAnsi="Arial"/>
          <w:sz w:val="20"/>
        </w:rPr>
        <w:t>their respective</w:t>
      </w:r>
      <w:r>
        <w:rPr>
          <w:rFonts w:ascii="Arial" w:eastAsia="Arial" w:hAnsi="Arial"/>
          <w:sz w:val="20"/>
        </w:rPr>
        <w:t xml:space="preserve"> profile</w:t>
      </w:r>
      <w:r w:rsidR="002070FE">
        <w:rPr>
          <w:rFonts w:ascii="Arial" w:eastAsia="Arial" w:hAnsi="Arial"/>
          <w:sz w:val="20"/>
        </w:rPr>
        <w:t>s</w:t>
      </w:r>
      <w:r w:rsidRPr="006A09F0">
        <w:rPr>
          <w:rFonts w:ascii="Arial" w:eastAsia="Arial" w:hAnsi="Arial"/>
          <w:sz w:val="20"/>
        </w:rPr>
        <w:t xml:space="preserve"> because of the Huge Offer. The Enlarged Entity </w:t>
      </w:r>
      <w:r w:rsidRPr="006B14E2">
        <w:rPr>
          <w:rFonts w:ascii="Arial" w:eastAsia="Arial" w:hAnsi="Arial"/>
          <w:sz w:val="20"/>
        </w:rPr>
        <w:t>will, to an even greater extent,</w:t>
      </w:r>
      <w:r w:rsidRPr="002D37EA">
        <w:rPr>
          <w:rFonts w:ascii="Arial" w:eastAsia="Arial" w:hAnsi="Arial"/>
          <w:sz w:val="20"/>
        </w:rPr>
        <w:t xml:space="preserve"> also increase its profile and investor interest.</w:t>
      </w:r>
    </w:p>
    <w:p w14:paraId="72CBD2A8" w14:textId="77777777" w:rsidR="00346327" w:rsidRPr="002D37EA" w:rsidRDefault="00346327" w:rsidP="00CE38D2">
      <w:pPr>
        <w:autoSpaceDE w:val="0"/>
        <w:autoSpaceDN w:val="0"/>
        <w:adjustRightInd w:val="0"/>
        <w:ind w:left="1440"/>
        <w:jc w:val="both"/>
        <w:rPr>
          <w:rFonts w:ascii="Arial" w:eastAsia="Arial" w:hAnsi="Arial"/>
          <w:b/>
          <w:sz w:val="20"/>
        </w:rPr>
      </w:pPr>
    </w:p>
    <w:p w14:paraId="105D78A9" w14:textId="77777777" w:rsidR="00346327" w:rsidRPr="00EC792B" w:rsidRDefault="00DD3ECE" w:rsidP="00EC792B">
      <w:pPr>
        <w:pStyle w:val="ListParagraph"/>
        <w:numPr>
          <w:ilvl w:val="0"/>
          <w:numId w:val="18"/>
        </w:numPr>
        <w:autoSpaceDE w:val="0"/>
        <w:autoSpaceDN w:val="0"/>
        <w:adjustRightInd w:val="0"/>
        <w:jc w:val="both"/>
        <w:rPr>
          <w:rFonts w:ascii="Arial" w:hAnsi="Arial" w:cs="Arial"/>
          <w:b/>
          <w:bCs/>
          <w:sz w:val="20"/>
          <w:szCs w:val="20"/>
        </w:rPr>
      </w:pPr>
      <w:r w:rsidRPr="00EC792B">
        <w:rPr>
          <w:rFonts w:ascii="Arial" w:hAnsi="Arial" w:cs="Arial"/>
          <w:b/>
          <w:bCs/>
          <w:sz w:val="20"/>
          <w:szCs w:val="20"/>
        </w:rPr>
        <w:t>The importance of investment scale</w:t>
      </w:r>
    </w:p>
    <w:p w14:paraId="6CEAA829" w14:textId="77777777" w:rsidR="00346327" w:rsidRPr="002D37EA" w:rsidRDefault="00346327" w:rsidP="00CE38D2">
      <w:pPr>
        <w:autoSpaceDE w:val="0"/>
        <w:autoSpaceDN w:val="0"/>
        <w:adjustRightInd w:val="0"/>
        <w:ind w:left="1440"/>
        <w:jc w:val="both"/>
        <w:rPr>
          <w:rFonts w:ascii="Arial" w:eastAsia="Arial" w:hAnsi="Arial"/>
          <w:sz w:val="20"/>
        </w:rPr>
      </w:pPr>
    </w:p>
    <w:p w14:paraId="014212A7" w14:textId="5FC86EA3" w:rsidR="00346327" w:rsidRDefault="00DD3ECE" w:rsidP="00EC792B">
      <w:pPr>
        <w:autoSpaceDE w:val="0"/>
        <w:autoSpaceDN w:val="0"/>
        <w:adjustRightInd w:val="0"/>
        <w:ind w:left="1996"/>
        <w:jc w:val="both"/>
        <w:rPr>
          <w:rFonts w:ascii="Arial" w:eastAsia="Arial" w:hAnsi="Arial"/>
          <w:sz w:val="20"/>
        </w:rPr>
      </w:pPr>
      <w:r w:rsidRPr="002D37EA">
        <w:rPr>
          <w:rFonts w:ascii="Arial" w:eastAsia="Arial" w:hAnsi="Arial"/>
          <w:sz w:val="20"/>
        </w:rPr>
        <w:t xml:space="preserve">In South Africa, investor appetite for smaller market capitalisation companies is at a low with no evidence of a near-term change in sentiment. </w:t>
      </w:r>
      <w:r w:rsidR="006F0396">
        <w:rPr>
          <w:rFonts w:ascii="Arial" w:eastAsia="Arial" w:hAnsi="Arial"/>
          <w:sz w:val="20"/>
        </w:rPr>
        <w:t xml:space="preserve">Immediately prior to the </w:t>
      </w:r>
      <w:r w:rsidRPr="002D37EA">
        <w:rPr>
          <w:rFonts w:ascii="Arial" w:eastAsia="Arial" w:hAnsi="Arial"/>
          <w:sz w:val="20"/>
        </w:rPr>
        <w:t>Huge Offer, the Huge Share</w:t>
      </w:r>
      <w:r w:rsidR="006F0396">
        <w:rPr>
          <w:rFonts w:ascii="Arial" w:eastAsia="Arial" w:hAnsi="Arial"/>
          <w:sz w:val="20"/>
        </w:rPr>
        <w:t>s</w:t>
      </w:r>
      <w:r w:rsidRPr="002D37EA">
        <w:rPr>
          <w:rFonts w:ascii="Arial" w:eastAsia="Arial" w:hAnsi="Arial"/>
          <w:sz w:val="20"/>
        </w:rPr>
        <w:t xml:space="preserve"> traded at a price of 613 cents per share, giving it a market capitalisation (ignoring treasury shares) of R1.</w:t>
      </w:r>
      <w:r>
        <w:rPr>
          <w:rFonts w:ascii="Arial" w:eastAsia="Arial" w:hAnsi="Arial" w:cs="Arial"/>
          <w:sz w:val="20"/>
          <w:szCs w:val="20"/>
        </w:rPr>
        <w:t>02 billion</w:t>
      </w:r>
      <w:r w:rsidRPr="006A09F0">
        <w:rPr>
          <w:rFonts w:ascii="Arial" w:eastAsia="Arial" w:hAnsi="Arial"/>
          <w:sz w:val="20"/>
        </w:rPr>
        <w:t xml:space="preserve">, while Adapt IT </w:t>
      </w:r>
      <w:r w:rsidR="006F0396">
        <w:rPr>
          <w:rFonts w:ascii="Arial" w:eastAsia="Arial" w:hAnsi="Arial"/>
          <w:sz w:val="20"/>
        </w:rPr>
        <w:t>S</w:t>
      </w:r>
      <w:r w:rsidRPr="006A09F0">
        <w:rPr>
          <w:rFonts w:ascii="Arial" w:eastAsia="Arial" w:hAnsi="Arial"/>
          <w:sz w:val="20"/>
        </w:rPr>
        <w:t>h</w:t>
      </w:r>
      <w:r w:rsidRPr="006B14E2">
        <w:rPr>
          <w:rFonts w:ascii="Arial" w:eastAsia="Arial" w:hAnsi="Arial"/>
          <w:sz w:val="20"/>
        </w:rPr>
        <w:t>are</w:t>
      </w:r>
      <w:r w:rsidR="006F0396">
        <w:rPr>
          <w:rFonts w:ascii="Arial" w:eastAsia="Arial" w:hAnsi="Arial"/>
          <w:sz w:val="20"/>
        </w:rPr>
        <w:t>s</w:t>
      </w:r>
      <w:r w:rsidRPr="006B14E2">
        <w:rPr>
          <w:rFonts w:ascii="Arial" w:eastAsia="Arial" w:hAnsi="Arial"/>
          <w:sz w:val="20"/>
        </w:rPr>
        <w:t xml:space="preserve"> traded at a price of 399 cents per share, giving it a market capitalisation (ignoring treasury shares) of R0.</w:t>
      </w:r>
      <w:r>
        <w:rPr>
          <w:rFonts w:ascii="Arial" w:eastAsia="Arial" w:hAnsi="Arial" w:cs="Arial"/>
          <w:sz w:val="20"/>
          <w:szCs w:val="20"/>
        </w:rPr>
        <w:t>55 billion</w:t>
      </w:r>
      <w:r w:rsidRPr="006A09F0">
        <w:rPr>
          <w:rFonts w:ascii="Arial" w:eastAsia="Arial" w:hAnsi="Arial"/>
          <w:sz w:val="20"/>
        </w:rPr>
        <w:t xml:space="preserve">. At the </w:t>
      </w:r>
      <w:r w:rsidRPr="006B14E2">
        <w:rPr>
          <w:rFonts w:ascii="Arial" w:eastAsia="Arial" w:hAnsi="Arial"/>
          <w:sz w:val="20"/>
        </w:rPr>
        <w:t>Huge Offer Price</w:t>
      </w:r>
      <w:r w:rsidR="005B3327">
        <w:rPr>
          <w:rFonts w:ascii="Arial" w:eastAsia="Arial" w:hAnsi="Arial"/>
          <w:sz w:val="20"/>
        </w:rPr>
        <w:t xml:space="preserve">, </w:t>
      </w:r>
      <w:r w:rsidRPr="006B14E2">
        <w:rPr>
          <w:rFonts w:ascii="Arial" w:eastAsia="Arial" w:hAnsi="Arial"/>
          <w:sz w:val="20"/>
        </w:rPr>
        <w:t>Huge values Adapt IT at R0.</w:t>
      </w:r>
      <w:r>
        <w:rPr>
          <w:rFonts w:ascii="Arial" w:eastAsia="Arial" w:hAnsi="Arial" w:cs="Arial"/>
          <w:sz w:val="20"/>
          <w:szCs w:val="20"/>
        </w:rPr>
        <w:t>76 billion</w:t>
      </w:r>
      <w:r w:rsidRPr="006A09F0">
        <w:rPr>
          <w:rFonts w:ascii="Arial" w:eastAsia="Arial" w:hAnsi="Arial"/>
          <w:sz w:val="20"/>
        </w:rPr>
        <w:t xml:space="preserve">. </w:t>
      </w:r>
      <w:r w:rsidR="005B3327">
        <w:rPr>
          <w:rFonts w:ascii="Arial" w:eastAsia="Arial" w:hAnsi="Arial"/>
          <w:sz w:val="20"/>
        </w:rPr>
        <w:t>At this date</w:t>
      </w:r>
      <w:r w:rsidRPr="006B14E2">
        <w:rPr>
          <w:rFonts w:ascii="Arial" w:eastAsia="Arial" w:hAnsi="Arial"/>
          <w:sz w:val="20"/>
        </w:rPr>
        <w:t>, the combined market capitalisation of Huge and Adapt IT was R1.</w:t>
      </w:r>
      <w:r>
        <w:rPr>
          <w:rFonts w:ascii="Arial" w:eastAsia="Arial" w:hAnsi="Arial" w:cs="Arial"/>
          <w:sz w:val="20"/>
          <w:szCs w:val="20"/>
        </w:rPr>
        <w:t>57 billion</w:t>
      </w:r>
      <w:r w:rsidRPr="006A09F0">
        <w:rPr>
          <w:rFonts w:ascii="Arial" w:eastAsia="Arial" w:hAnsi="Arial"/>
          <w:sz w:val="20"/>
        </w:rPr>
        <w:t>, while immediately after the Huge Offer, the combined market capitalisation of Huge and Adapt IT was</w:t>
      </w:r>
      <w:r w:rsidR="005B3327" w:rsidRPr="006A09F0">
        <w:rPr>
          <w:rFonts w:ascii="Arial" w:eastAsia="Arial" w:hAnsi="Arial"/>
          <w:sz w:val="20"/>
        </w:rPr>
        <w:t xml:space="preserve"> </w:t>
      </w:r>
      <w:r w:rsidRPr="006A09F0">
        <w:rPr>
          <w:rFonts w:ascii="Arial" w:eastAsia="Arial" w:hAnsi="Arial"/>
          <w:sz w:val="20"/>
        </w:rPr>
        <w:t>R1.</w:t>
      </w:r>
      <w:r>
        <w:rPr>
          <w:rFonts w:ascii="Arial" w:eastAsia="Arial" w:hAnsi="Arial" w:cs="Arial"/>
          <w:sz w:val="20"/>
          <w:szCs w:val="20"/>
        </w:rPr>
        <w:t>78 billion</w:t>
      </w:r>
      <w:r w:rsidRPr="006A09F0">
        <w:rPr>
          <w:rFonts w:ascii="Arial" w:eastAsia="Arial" w:hAnsi="Arial"/>
          <w:sz w:val="20"/>
        </w:rPr>
        <w:t>. On 8 March 2021, the combined market capitalisation</w:t>
      </w:r>
      <w:r w:rsidRPr="006B14E2">
        <w:rPr>
          <w:rFonts w:ascii="Arial" w:eastAsia="Arial" w:hAnsi="Arial"/>
          <w:sz w:val="20"/>
        </w:rPr>
        <w:t xml:space="preserve"> of Huge (measured at its closing price) and Adapt IT (measured at the Offer Price) was R1.</w:t>
      </w:r>
      <w:r>
        <w:rPr>
          <w:rFonts w:ascii="Arial" w:eastAsia="Arial" w:hAnsi="Arial" w:cs="Arial"/>
          <w:sz w:val="20"/>
          <w:szCs w:val="20"/>
        </w:rPr>
        <w:t>92 billion</w:t>
      </w:r>
      <w:r w:rsidRPr="006A09F0">
        <w:rPr>
          <w:rFonts w:ascii="Arial" w:eastAsia="Arial" w:hAnsi="Arial"/>
          <w:sz w:val="20"/>
        </w:rPr>
        <w:t xml:space="preserve">. The Huge Board is of the view that this </w:t>
      </w:r>
      <w:r w:rsidR="005B3327">
        <w:rPr>
          <w:rFonts w:ascii="Arial" w:eastAsia="Arial" w:hAnsi="Arial"/>
          <w:sz w:val="20"/>
        </w:rPr>
        <w:t xml:space="preserve">market </w:t>
      </w:r>
      <w:r w:rsidRPr="006A09F0">
        <w:rPr>
          <w:rFonts w:ascii="Arial" w:eastAsia="Arial" w:hAnsi="Arial"/>
          <w:sz w:val="20"/>
        </w:rPr>
        <w:t xml:space="preserve">valuation can be maintained </w:t>
      </w:r>
      <w:r>
        <w:rPr>
          <w:rFonts w:ascii="Arial" w:eastAsia="Arial" w:hAnsi="Arial" w:cs="Arial"/>
          <w:sz w:val="20"/>
          <w:szCs w:val="20"/>
        </w:rPr>
        <w:t xml:space="preserve">- </w:t>
      </w:r>
      <w:r w:rsidRPr="006A09F0">
        <w:rPr>
          <w:rFonts w:ascii="Arial" w:eastAsia="Arial" w:hAnsi="Arial"/>
          <w:sz w:val="20"/>
        </w:rPr>
        <w:t>if not increased</w:t>
      </w:r>
      <w:r>
        <w:rPr>
          <w:rFonts w:ascii="Arial" w:eastAsia="Arial" w:hAnsi="Arial" w:cs="Arial"/>
          <w:sz w:val="20"/>
          <w:szCs w:val="20"/>
        </w:rPr>
        <w:t xml:space="preserve"> -</w:t>
      </w:r>
      <w:r w:rsidRPr="006A09F0">
        <w:rPr>
          <w:rFonts w:ascii="Arial" w:eastAsia="Arial" w:hAnsi="Arial"/>
          <w:sz w:val="20"/>
        </w:rPr>
        <w:t xml:space="preserve"> if </w:t>
      </w:r>
      <w:r w:rsidRPr="006B14E2">
        <w:rPr>
          <w:rFonts w:ascii="Arial" w:eastAsia="Arial" w:hAnsi="Arial"/>
          <w:sz w:val="20"/>
        </w:rPr>
        <w:t xml:space="preserve">the level of Huge Acceptances is high. </w:t>
      </w:r>
      <w:r w:rsidR="005F1DEF">
        <w:rPr>
          <w:rFonts w:ascii="Arial" w:eastAsia="Arial" w:hAnsi="Arial"/>
          <w:sz w:val="20"/>
        </w:rPr>
        <w:t>For illustrative purposes, o</w:t>
      </w:r>
      <w:r w:rsidR="005F1DEF" w:rsidRPr="006B14E2">
        <w:rPr>
          <w:rFonts w:ascii="Arial" w:eastAsia="Arial" w:hAnsi="Arial"/>
          <w:sz w:val="20"/>
        </w:rPr>
        <w:t xml:space="preserve">n </w:t>
      </w:r>
      <w:r w:rsidRPr="006B14E2">
        <w:rPr>
          <w:rFonts w:ascii="Arial" w:eastAsia="Arial" w:hAnsi="Arial"/>
          <w:sz w:val="20"/>
        </w:rPr>
        <w:t xml:space="preserve">the assumption that </w:t>
      </w:r>
      <w:r w:rsidR="005F1DEF">
        <w:rPr>
          <w:rFonts w:ascii="Arial" w:eastAsia="Arial" w:hAnsi="Arial"/>
          <w:sz w:val="20"/>
        </w:rPr>
        <w:t xml:space="preserve">the </w:t>
      </w:r>
      <w:r w:rsidRPr="006B14E2">
        <w:rPr>
          <w:rFonts w:ascii="Arial" w:eastAsia="Arial" w:hAnsi="Arial"/>
          <w:sz w:val="20"/>
        </w:rPr>
        <w:t>Huge Acceptances is</w:t>
      </w:r>
      <w:r w:rsidR="005F1DEF">
        <w:rPr>
          <w:rFonts w:ascii="Arial" w:eastAsia="Arial" w:hAnsi="Arial"/>
          <w:sz w:val="20"/>
        </w:rPr>
        <w:t xml:space="preserve"> </w:t>
      </w:r>
      <w:r w:rsidRPr="006B14E2">
        <w:rPr>
          <w:rFonts w:ascii="Arial" w:eastAsia="Arial" w:hAnsi="Arial"/>
          <w:sz w:val="20"/>
        </w:rPr>
        <w:t>100%, a Huge Share trading at 700 cents per share will imply</w:t>
      </w:r>
      <w:r w:rsidR="005F1DEF">
        <w:rPr>
          <w:rFonts w:ascii="Arial" w:eastAsia="Arial" w:hAnsi="Arial"/>
          <w:sz w:val="20"/>
        </w:rPr>
        <w:t xml:space="preserve">, at the </w:t>
      </w:r>
      <w:r w:rsidR="00564773">
        <w:rPr>
          <w:rFonts w:ascii="Arial" w:eastAsia="Arial" w:hAnsi="Arial"/>
          <w:sz w:val="20"/>
        </w:rPr>
        <w:t xml:space="preserve">Swap </w:t>
      </w:r>
      <w:r w:rsidR="005F1DEF" w:rsidRPr="00564773">
        <w:rPr>
          <w:rFonts w:ascii="Arial" w:eastAsia="Arial" w:hAnsi="Arial"/>
          <w:sz w:val="20"/>
        </w:rPr>
        <w:t>Ratio,</w:t>
      </w:r>
      <w:r w:rsidRPr="00564773">
        <w:rPr>
          <w:rFonts w:ascii="Arial" w:eastAsia="Arial" w:hAnsi="Arial"/>
          <w:sz w:val="20"/>
        </w:rPr>
        <w:t xml:space="preserve"> a</w:t>
      </w:r>
      <w:r w:rsidR="005F1DEF" w:rsidRPr="00564773">
        <w:rPr>
          <w:rFonts w:ascii="Arial" w:eastAsia="Arial" w:hAnsi="Arial"/>
          <w:sz w:val="20"/>
        </w:rPr>
        <w:t xml:space="preserve"> value per </w:t>
      </w:r>
      <w:r w:rsidRPr="00564773">
        <w:rPr>
          <w:rFonts w:ascii="Arial" w:eastAsia="Arial" w:hAnsi="Arial"/>
          <w:sz w:val="20"/>
        </w:rPr>
        <w:t>Adapt</w:t>
      </w:r>
      <w:r w:rsidRPr="006B14E2">
        <w:rPr>
          <w:rFonts w:ascii="Arial" w:eastAsia="Arial" w:hAnsi="Arial"/>
          <w:sz w:val="20"/>
        </w:rPr>
        <w:t xml:space="preserve"> IT Share at 630 cents and a combined market capitalisation of R2.</w:t>
      </w:r>
      <w:r>
        <w:rPr>
          <w:rFonts w:ascii="Arial" w:eastAsia="Arial" w:hAnsi="Arial" w:cs="Arial"/>
          <w:sz w:val="20"/>
          <w:szCs w:val="20"/>
        </w:rPr>
        <w:t>08 billion</w:t>
      </w:r>
      <w:r w:rsidRPr="006A09F0">
        <w:rPr>
          <w:rFonts w:ascii="Arial" w:eastAsia="Arial" w:hAnsi="Arial"/>
          <w:sz w:val="20"/>
        </w:rPr>
        <w:t xml:space="preserve">. </w:t>
      </w:r>
    </w:p>
    <w:p w14:paraId="26BE8F27" w14:textId="77868CA7" w:rsidR="005F1DEF" w:rsidRDefault="005F1DEF" w:rsidP="00EC792B">
      <w:pPr>
        <w:autoSpaceDE w:val="0"/>
        <w:autoSpaceDN w:val="0"/>
        <w:adjustRightInd w:val="0"/>
        <w:ind w:left="1996"/>
        <w:jc w:val="both"/>
        <w:rPr>
          <w:rFonts w:ascii="Arial" w:eastAsia="Arial" w:hAnsi="Arial"/>
          <w:sz w:val="20"/>
        </w:rPr>
      </w:pPr>
    </w:p>
    <w:p w14:paraId="7FCED96D" w14:textId="4472D5A2" w:rsidR="005F1DEF" w:rsidRPr="006B14E2" w:rsidRDefault="005F1DEF" w:rsidP="00EC792B">
      <w:pPr>
        <w:autoSpaceDE w:val="0"/>
        <w:autoSpaceDN w:val="0"/>
        <w:adjustRightInd w:val="0"/>
        <w:ind w:left="1996"/>
        <w:jc w:val="both"/>
        <w:rPr>
          <w:rFonts w:ascii="Arial" w:eastAsia="Arial" w:hAnsi="Arial"/>
          <w:sz w:val="20"/>
        </w:rPr>
      </w:pPr>
      <w:r>
        <w:rPr>
          <w:rFonts w:ascii="Arial" w:eastAsia="Arial" w:hAnsi="Arial"/>
          <w:sz w:val="20"/>
        </w:rPr>
        <w:t>These calculations have not been reviewed by Huge’s auditors and are the responsibility of the Huge Board.</w:t>
      </w:r>
    </w:p>
    <w:p w14:paraId="5ED2378E" w14:textId="77777777" w:rsidR="00346327" w:rsidRPr="006B14E2" w:rsidRDefault="00346327" w:rsidP="002070FE">
      <w:pPr>
        <w:autoSpaceDE w:val="0"/>
        <w:autoSpaceDN w:val="0"/>
        <w:adjustRightInd w:val="0"/>
        <w:ind w:left="567"/>
        <w:jc w:val="both"/>
        <w:rPr>
          <w:rFonts w:ascii="Arial" w:eastAsia="Arial" w:hAnsi="Arial"/>
          <w:sz w:val="20"/>
        </w:rPr>
      </w:pPr>
    </w:p>
    <w:p w14:paraId="41AA26D7" w14:textId="77777777" w:rsidR="00346327" w:rsidRPr="00200D35" w:rsidRDefault="00DD3ECE" w:rsidP="00EC792B">
      <w:pPr>
        <w:pStyle w:val="ListParagraph"/>
        <w:numPr>
          <w:ilvl w:val="0"/>
          <w:numId w:val="16"/>
        </w:numPr>
        <w:ind w:left="1276" w:hanging="283"/>
        <w:jc w:val="both"/>
        <w:rPr>
          <w:rFonts w:ascii="Arial" w:eastAsia="Arial" w:hAnsi="Arial"/>
          <w:b/>
          <w:sz w:val="20"/>
        </w:rPr>
      </w:pPr>
      <w:r w:rsidRPr="00200D35">
        <w:rPr>
          <w:rFonts w:ascii="Arial" w:eastAsia="Arial" w:hAnsi="Arial"/>
          <w:b/>
          <w:sz w:val="20"/>
        </w:rPr>
        <w:t>Micro-economic considerations relating to Adapt IT, Huge and the combination of Huge and Adapt IT</w:t>
      </w:r>
    </w:p>
    <w:p w14:paraId="59755D5D" w14:textId="77777777" w:rsidR="00346327" w:rsidRPr="002D37EA" w:rsidRDefault="00346327" w:rsidP="002070FE">
      <w:pPr>
        <w:autoSpaceDE w:val="0"/>
        <w:autoSpaceDN w:val="0"/>
        <w:adjustRightInd w:val="0"/>
        <w:ind w:left="567"/>
        <w:jc w:val="both"/>
        <w:rPr>
          <w:rFonts w:ascii="Arial" w:eastAsia="Arial" w:hAnsi="Arial"/>
          <w:b/>
          <w:sz w:val="20"/>
        </w:rPr>
      </w:pPr>
    </w:p>
    <w:p w14:paraId="068BB10D" w14:textId="77777777" w:rsidR="00346327" w:rsidRPr="00EC792B" w:rsidRDefault="00DD3ECE" w:rsidP="00EC792B">
      <w:pPr>
        <w:pStyle w:val="ListParagraph"/>
        <w:numPr>
          <w:ilvl w:val="0"/>
          <w:numId w:val="19"/>
        </w:numPr>
        <w:autoSpaceDE w:val="0"/>
        <w:autoSpaceDN w:val="0"/>
        <w:adjustRightInd w:val="0"/>
        <w:jc w:val="both"/>
        <w:rPr>
          <w:rFonts w:ascii="Arial" w:hAnsi="Arial" w:cs="Arial"/>
          <w:b/>
          <w:bCs/>
          <w:sz w:val="20"/>
          <w:szCs w:val="20"/>
        </w:rPr>
      </w:pPr>
      <w:r w:rsidRPr="00EC792B">
        <w:rPr>
          <w:rFonts w:ascii="Arial" w:hAnsi="Arial" w:cs="Arial"/>
          <w:b/>
          <w:bCs/>
          <w:sz w:val="20"/>
          <w:szCs w:val="20"/>
        </w:rPr>
        <w:t xml:space="preserve">The Huge-Adapt IT Construct will eliminate target company </w:t>
      </w:r>
      <w:proofErr w:type="gramStart"/>
      <w:r w:rsidRPr="00EC792B">
        <w:rPr>
          <w:rFonts w:ascii="Arial" w:hAnsi="Arial" w:cs="Arial"/>
          <w:b/>
          <w:bCs/>
          <w:sz w:val="20"/>
          <w:szCs w:val="20"/>
        </w:rPr>
        <w:t>competition</w:t>
      </w:r>
      <w:proofErr w:type="gramEnd"/>
      <w:r w:rsidRPr="00EC792B">
        <w:rPr>
          <w:rFonts w:ascii="Arial" w:hAnsi="Arial" w:cs="Arial"/>
          <w:b/>
          <w:bCs/>
          <w:sz w:val="20"/>
          <w:szCs w:val="20"/>
        </w:rPr>
        <w:t xml:space="preserve"> </w:t>
      </w:r>
    </w:p>
    <w:p w14:paraId="3813E14B" w14:textId="77777777" w:rsidR="00346327" w:rsidRPr="002D37EA" w:rsidRDefault="00346327" w:rsidP="002070FE">
      <w:pPr>
        <w:autoSpaceDE w:val="0"/>
        <w:autoSpaceDN w:val="0"/>
        <w:adjustRightInd w:val="0"/>
        <w:ind w:left="567"/>
        <w:jc w:val="both"/>
        <w:rPr>
          <w:rFonts w:ascii="Arial" w:eastAsia="Arial" w:hAnsi="Arial"/>
          <w:sz w:val="20"/>
        </w:rPr>
      </w:pPr>
    </w:p>
    <w:p w14:paraId="6DB6BC1B" w14:textId="734F27AB" w:rsidR="00346327" w:rsidRPr="006B14E2" w:rsidRDefault="00DD3ECE" w:rsidP="00EC792B">
      <w:pPr>
        <w:autoSpaceDE w:val="0"/>
        <w:autoSpaceDN w:val="0"/>
        <w:adjustRightInd w:val="0"/>
        <w:ind w:left="1996"/>
        <w:jc w:val="both"/>
        <w:rPr>
          <w:rFonts w:ascii="Arial" w:eastAsia="Arial" w:hAnsi="Arial"/>
          <w:sz w:val="20"/>
        </w:rPr>
      </w:pPr>
      <w:r w:rsidRPr="002D37EA">
        <w:rPr>
          <w:rFonts w:ascii="Arial" w:eastAsia="Arial" w:hAnsi="Arial"/>
          <w:sz w:val="20"/>
        </w:rPr>
        <w:t xml:space="preserve">The market for target companies in connectivity, cloud, software, and </w:t>
      </w:r>
      <w:r>
        <w:rPr>
          <w:rFonts w:ascii="Arial" w:eastAsia="Arial" w:hAnsi="Arial" w:cs="Arial"/>
          <w:sz w:val="20"/>
          <w:szCs w:val="20"/>
        </w:rPr>
        <w:t>x-Tech</w:t>
      </w:r>
      <w:r w:rsidRPr="006A09F0">
        <w:rPr>
          <w:rFonts w:ascii="Arial" w:eastAsia="Arial" w:hAnsi="Arial"/>
          <w:sz w:val="20"/>
        </w:rPr>
        <w:t xml:space="preserve"> is extremely competitive, and acquisition targets are becoming scarce.</w:t>
      </w:r>
      <w:r w:rsidRPr="006B14E2">
        <w:rPr>
          <w:rFonts w:ascii="Arial" w:eastAsia="Arial" w:hAnsi="Arial"/>
          <w:sz w:val="20"/>
        </w:rPr>
        <w:t xml:space="preserve"> Huge and Adapt IT </w:t>
      </w:r>
      <w:r>
        <w:rPr>
          <w:rFonts w:ascii="Arial" w:eastAsia="Arial" w:hAnsi="Arial" w:cs="Arial"/>
          <w:sz w:val="20"/>
          <w:szCs w:val="20"/>
        </w:rPr>
        <w:t xml:space="preserve">currently </w:t>
      </w:r>
      <w:r w:rsidRPr="006A09F0">
        <w:rPr>
          <w:rFonts w:ascii="Arial" w:eastAsia="Arial" w:hAnsi="Arial"/>
          <w:sz w:val="20"/>
        </w:rPr>
        <w:t>do</w:t>
      </w:r>
      <w:r>
        <w:rPr>
          <w:rFonts w:ascii="Arial" w:eastAsia="Arial" w:hAnsi="Arial" w:cs="Arial"/>
          <w:sz w:val="20"/>
          <w:szCs w:val="20"/>
        </w:rPr>
        <w:t>,</w:t>
      </w:r>
      <w:r w:rsidRPr="006A09F0">
        <w:rPr>
          <w:rFonts w:ascii="Arial" w:eastAsia="Arial" w:hAnsi="Arial"/>
          <w:sz w:val="20"/>
        </w:rPr>
        <w:t xml:space="preserve"> and will</w:t>
      </w:r>
      <w:r>
        <w:rPr>
          <w:rFonts w:ascii="Arial" w:eastAsia="Arial" w:hAnsi="Arial" w:cs="Arial"/>
          <w:sz w:val="20"/>
          <w:szCs w:val="20"/>
        </w:rPr>
        <w:t xml:space="preserve"> continue to,</w:t>
      </w:r>
      <w:r w:rsidRPr="006A09F0">
        <w:rPr>
          <w:rFonts w:ascii="Arial" w:eastAsia="Arial" w:hAnsi="Arial"/>
          <w:sz w:val="20"/>
        </w:rPr>
        <w:t xml:space="preserve"> compete for the same target companies. Combining both companies will eliminate competi</w:t>
      </w:r>
      <w:r w:rsidRPr="006B14E2">
        <w:rPr>
          <w:rFonts w:ascii="Arial" w:eastAsia="Arial" w:hAnsi="Arial"/>
          <w:sz w:val="20"/>
        </w:rPr>
        <w:t>tion between Huge and Adapt IT</w:t>
      </w:r>
      <w:r w:rsidR="008D0763">
        <w:rPr>
          <w:rFonts w:ascii="Arial" w:hAnsi="Arial" w:cs="Arial"/>
          <w:sz w:val="20"/>
          <w:szCs w:val="20"/>
        </w:rPr>
        <w:t xml:space="preserve"> </w:t>
      </w:r>
      <w:r w:rsidR="008D0763">
        <w:rPr>
          <w:rFonts w:ascii="Arial" w:hAnsi="Arial" w:cs="Arial"/>
          <w:sz w:val="20"/>
          <w:szCs w:val="20"/>
        </w:rPr>
        <w:lastRenderedPageBreak/>
        <w:t xml:space="preserve">for target companies in the market for </w:t>
      </w:r>
      <w:r w:rsidR="008D0763" w:rsidRPr="00540732">
        <w:rPr>
          <w:rFonts w:ascii="Arial" w:hAnsi="Arial" w:cs="Arial"/>
          <w:sz w:val="20"/>
          <w:szCs w:val="20"/>
        </w:rPr>
        <w:t xml:space="preserve">connectivity, cloud, software, and </w:t>
      </w:r>
      <w:proofErr w:type="spellStart"/>
      <w:r w:rsidR="008D0763" w:rsidRPr="00540732">
        <w:rPr>
          <w:rFonts w:ascii="Arial" w:hAnsi="Arial" w:cs="Arial"/>
          <w:sz w:val="20"/>
          <w:szCs w:val="20"/>
        </w:rPr>
        <w:t>xTech</w:t>
      </w:r>
      <w:proofErr w:type="spellEnd"/>
      <w:r w:rsidR="008D0763">
        <w:rPr>
          <w:rFonts w:ascii="Arial" w:hAnsi="Arial" w:cs="Arial"/>
          <w:sz w:val="20"/>
          <w:szCs w:val="20"/>
        </w:rPr>
        <w:t>.</w:t>
      </w:r>
      <w:r w:rsidRPr="006A09F0">
        <w:rPr>
          <w:rFonts w:ascii="Arial" w:eastAsia="Arial" w:hAnsi="Arial"/>
          <w:sz w:val="20"/>
        </w:rPr>
        <w:t xml:space="preserve"> It is </w:t>
      </w:r>
      <w:r>
        <w:rPr>
          <w:rFonts w:ascii="Arial" w:eastAsia="Arial" w:hAnsi="Arial" w:cs="Arial"/>
          <w:sz w:val="20"/>
          <w:szCs w:val="20"/>
        </w:rPr>
        <w:t xml:space="preserve">also </w:t>
      </w:r>
      <w:r w:rsidRPr="006A09F0">
        <w:rPr>
          <w:rFonts w:ascii="Arial" w:eastAsia="Arial" w:hAnsi="Arial"/>
          <w:sz w:val="20"/>
        </w:rPr>
        <w:t xml:space="preserve">probable that the Enlarged Entity </w:t>
      </w:r>
      <w:r>
        <w:rPr>
          <w:rFonts w:ascii="Arial" w:eastAsia="Arial" w:hAnsi="Arial" w:cs="Arial"/>
          <w:sz w:val="20"/>
          <w:szCs w:val="20"/>
        </w:rPr>
        <w:t>may</w:t>
      </w:r>
      <w:r w:rsidRPr="006A09F0">
        <w:rPr>
          <w:rFonts w:ascii="Arial" w:eastAsia="Arial" w:hAnsi="Arial"/>
          <w:sz w:val="20"/>
        </w:rPr>
        <w:t xml:space="preserve"> enjoy i</w:t>
      </w:r>
      <w:r w:rsidRPr="006B14E2">
        <w:rPr>
          <w:rFonts w:ascii="Arial" w:eastAsia="Arial" w:hAnsi="Arial"/>
          <w:sz w:val="20"/>
        </w:rPr>
        <w:t>ncreased</w:t>
      </w:r>
      <w:r>
        <w:rPr>
          <w:rFonts w:ascii="Arial" w:eastAsia="Arial" w:hAnsi="Arial" w:cs="Arial"/>
          <w:sz w:val="20"/>
          <w:szCs w:val="20"/>
        </w:rPr>
        <w:t xml:space="preserve"> M&amp;A</w:t>
      </w:r>
      <w:r w:rsidRPr="006A09F0">
        <w:rPr>
          <w:rFonts w:ascii="Arial" w:eastAsia="Arial" w:hAnsi="Arial"/>
          <w:sz w:val="20"/>
        </w:rPr>
        <w:t xml:space="preserve"> deal flow.</w:t>
      </w:r>
    </w:p>
    <w:p w14:paraId="165B4B0D" w14:textId="77777777" w:rsidR="00346327" w:rsidRPr="006B14E2" w:rsidRDefault="00346327" w:rsidP="00CE38D2">
      <w:pPr>
        <w:autoSpaceDE w:val="0"/>
        <w:autoSpaceDN w:val="0"/>
        <w:adjustRightInd w:val="0"/>
        <w:ind w:left="1440"/>
        <w:jc w:val="both"/>
        <w:rPr>
          <w:rFonts w:ascii="Arial" w:eastAsia="Arial" w:hAnsi="Arial"/>
          <w:sz w:val="20"/>
        </w:rPr>
      </w:pPr>
    </w:p>
    <w:p w14:paraId="475AF349" w14:textId="382A29D5" w:rsidR="00346327" w:rsidRPr="00EC792B" w:rsidRDefault="00DD3ECE" w:rsidP="00EC792B">
      <w:pPr>
        <w:pStyle w:val="ListParagraph"/>
        <w:numPr>
          <w:ilvl w:val="0"/>
          <w:numId w:val="19"/>
        </w:numPr>
        <w:autoSpaceDE w:val="0"/>
        <w:autoSpaceDN w:val="0"/>
        <w:adjustRightInd w:val="0"/>
        <w:jc w:val="both"/>
        <w:rPr>
          <w:rFonts w:ascii="Arial" w:hAnsi="Arial" w:cs="Arial"/>
          <w:b/>
          <w:bCs/>
          <w:sz w:val="20"/>
          <w:szCs w:val="20"/>
        </w:rPr>
      </w:pPr>
      <w:bookmarkStart w:id="0" w:name="_Hlk66258525"/>
      <w:r w:rsidRPr="00EC792B">
        <w:rPr>
          <w:rFonts w:ascii="Arial" w:hAnsi="Arial" w:cs="Arial"/>
          <w:b/>
          <w:bCs/>
          <w:sz w:val="20"/>
          <w:szCs w:val="20"/>
        </w:rPr>
        <w:t>A Huge-Adapt IT Construct has</w:t>
      </w:r>
      <w:r w:rsidR="00BA6A43" w:rsidRPr="00EC792B">
        <w:rPr>
          <w:rFonts w:ascii="Arial" w:hAnsi="Arial" w:cs="Arial"/>
          <w:b/>
          <w:bCs/>
          <w:sz w:val="20"/>
          <w:szCs w:val="20"/>
        </w:rPr>
        <w:t xml:space="preserve"> positively impacted</w:t>
      </w:r>
      <w:r w:rsidRPr="00EC792B">
        <w:rPr>
          <w:rFonts w:ascii="Arial" w:hAnsi="Arial" w:cs="Arial"/>
          <w:b/>
          <w:bCs/>
          <w:sz w:val="20"/>
          <w:szCs w:val="20"/>
        </w:rPr>
        <w:t>, and will continue to positively impact</w:t>
      </w:r>
      <w:r w:rsidR="00BA6A43" w:rsidRPr="00EC792B">
        <w:rPr>
          <w:rFonts w:ascii="Arial" w:hAnsi="Arial" w:cs="Arial"/>
          <w:b/>
          <w:bCs/>
          <w:sz w:val="20"/>
          <w:szCs w:val="20"/>
        </w:rPr>
        <w:t>,</w:t>
      </w:r>
      <w:r w:rsidRPr="00EC792B">
        <w:rPr>
          <w:rFonts w:ascii="Arial" w:hAnsi="Arial" w:cs="Arial"/>
          <w:b/>
          <w:bCs/>
          <w:sz w:val="20"/>
          <w:szCs w:val="20"/>
        </w:rPr>
        <w:t xml:space="preserve"> tradability and </w:t>
      </w:r>
      <w:proofErr w:type="gramStart"/>
      <w:r w:rsidRPr="00EC792B">
        <w:rPr>
          <w:rFonts w:ascii="Arial" w:hAnsi="Arial" w:cs="Arial"/>
          <w:b/>
          <w:bCs/>
          <w:sz w:val="20"/>
          <w:szCs w:val="20"/>
        </w:rPr>
        <w:t>liquidity</w:t>
      </w:r>
      <w:proofErr w:type="gramEnd"/>
    </w:p>
    <w:bookmarkEnd w:id="0"/>
    <w:p w14:paraId="07340EE4" w14:textId="77777777" w:rsidR="00346327" w:rsidRPr="002D37EA" w:rsidRDefault="00346327" w:rsidP="00CE38D2">
      <w:pPr>
        <w:autoSpaceDE w:val="0"/>
        <w:autoSpaceDN w:val="0"/>
        <w:adjustRightInd w:val="0"/>
        <w:ind w:left="1440"/>
        <w:jc w:val="both"/>
        <w:rPr>
          <w:rFonts w:ascii="Arial" w:eastAsia="Arial" w:hAnsi="Arial"/>
          <w:sz w:val="20"/>
        </w:rPr>
      </w:pPr>
    </w:p>
    <w:p w14:paraId="732BEC5C" w14:textId="77777777" w:rsidR="00346327" w:rsidRPr="002D37EA" w:rsidRDefault="00DD3ECE" w:rsidP="00EC792B">
      <w:pPr>
        <w:autoSpaceDE w:val="0"/>
        <w:autoSpaceDN w:val="0"/>
        <w:adjustRightInd w:val="0"/>
        <w:ind w:left="1996"/>
        <w:jc w:val="both"/>
        <w:rPr>
          <w:rFonts w:ascii="Arial" w:eastAsia="Arial" w:hAnsi="Arial"/>
          <w:sz w:val="20"/>
        </w:rPr>
      </w:pPr>
      <w:r w:rsidRPr="002D37EA">
        <w:rPr>
          <w:rFonts w:ascii="Arial" w:eastAsia="Arial" w:hAnsi="Arial"/>
          <w:sz w:val="20"/>
        </w:rPr>
        <w:t>There is no investor appetite for illiquid companies or companies whose shares do not trade frequently on their chosen stock exchange. In a volatile environment, the ability to turn listed share investments into cash has become significantly more important to the retail and institutional shareholder.</w:t>
      </w:r>
    </w:p>
    <w:p w14:paraId="771773B7" w14:textId="77777777" w:rsidR="00346327" w:rsidRPr="002D37EA" w:rsidRDefault="00346327" w:rsidP="00EC792B">
      <w:pPr>
        <w:autoSpaceDE w:val="0"/>
        <w:autoSpaceDN w:val="0"/>
        <w:adjustRightInd w:val="0"/>
        <w:ind w:left="1996"/>
        <w:jc w:val="both"/>
        <w:rPr>
          <w:rFonts w:ascii="Arial" w:eastAsia="Arial" w:hAnsi="Arial"/>
          <w:sz w:val="20"/>
        </w:rPr>
      </w:pPr>
    </w:p>
    <w:p w14:paraId="59BF1BB4" w14:textId="39A1F528" w:rsidR="00346327" w:rsidRPr="002D37EA" w:rsidRDefault="00DD3ECE" w:rsidP="00EC792B">
      <w:pPr>
        <w:autoSpaceDE w:val="0"/>
        <w:autoSpaceDN w:val="0"/>
        <w:adjustRightInd w:val="0"/>
        <w:ind w:left="1996"/>
        <w:jc w:val="both"/>
        <w:rPr>
          <w:rFonts w:ascii="Arial" w:eastAsia="Arial" w:hAnsi="Arial"/>
          <w:sz w:val="20"/>
        </w:rPr>
      </w:pPr>
      <w:r w:rsidRPr="002D37EA">
        <w:rPr>
          <w:rFonts w:ascii="Arial" w:eastAsia="Arial" w:hAnsi="Arial"/>
          <w:sz w:val="20"/>
        </w:rPr>
        <w:t>Today, the trade in the Huge Share is less than that in the Adapt IT Share</w:t>
      </w:r>
      <w:r w:rsidR="002070FE">
        <w:rPr>
          <w:rFonts w:ascii="Arial" w:eastAsia="Arial" w:hAnsi="Arial"/>
          <w:sz w:val="20"/>
        </w:rPr>
        <w:t>. H</w:t>
      </w:r>
      <w:r>
        <w:rPr>
          <w:rFonts w:ascii="Arial" w:eastAsia="Arial" w:hAnsi="Arial" w:cs="Arial"/>
          <w:sz w:val="20"/>
          <w:szCs w:val="20"/>
        </w:rPr>
        <w:t>owever</w:t>
      </w:r>
      <w:r w:rsidR="00BA6A43">
        <w:rPr>
          <w:rFonts w:ascii="Arial" w:eastAsia="Arial" w:hAnsi="Arial" w:cs="Arial"/>
          <w:sz w:val="20"/>
          <w:szCs w:val="20"/>
        </w:rPr>
        <w:t>,</w:t>
      </w:r>
      <w:r w:rsidRPr="006B14E2">
        <w:rPr>
          <w:rFonts w:ascii="Arial" w:eastAsia="Arial" w:hAnsi="Arial"/>
          <w:sz w:val="20"/>
        </w:rPr>
        <w:t xml:space="preserve"> this has not always been the case. The trade in the Huge Share was greater than the trade in the Adapt IT Share from 2007 to 2011, while since 2012 trade in the Adapt IT Share has been greater. </w:t>
      </w:r>
    </w:p>
    <w:p w14:paraId="1396BBB5" w14:textId="77777777" w:rsidR="00346327" w:rsidRPr="002D37EA" w:rsidRDefault="00346327" w:rsidP="00EC792B">
      <w:pPr>
        <w:autoSpaceDE w:val="0"/>
        <w:autoSpaceDN w:val="0"/>
        <w:adjustRightInd w:val="0"/>
        <w:ind w:left="1996"/>
        <w:jc w:val="both"/>
        <w:rPr>
          <w:rFonts w:ascii="Arial" w:eastAsia="Arial" w:hAnsi="Arial"/>
          <w:sz w:val="20"/>
        </w:rPr>
      </w:pPr>
    </w:p>
    <w:p w14:paraId="18ABD723" w14:textId="78F5B866" w:rsidR="00346327" w:rsidRPr="002D37EA" w:rsidRDefault="00DD3ECE" w:rsidP="00EC792B">
      <w:pPr>
        <w:autoSpaceDE w:val="0"/>
        <w:autoSpaceDN w:val="0"/>
        <w:adjustRightInd w:val="0"/>
        <w:ind w:left="1996"/>
        <w:jc w:val="both"/>
        <w:rPr>
          <w:rFonts w:ascii="Arial" w:eastAsia="Arial" w:hAnsi="Arial"/>
          <w:sz w:val="20"/>
        </w:rPr>
      </w:pPr>
      <w:r w:rsidRPr="002D37EA">
        <w:rPr>
          <w:rFonts w:ascii="Arial" w:eastAsia="Arial" w:hAnsi="Arial"/>
          <w:sz w:val="20"/>
        </w:rPr>
        <w:t xml:space="preserve">The Huge Board believes that tradability can and needs to be distinguished from liquidity. </w:t>
      </w:r>
      <w:r w:rsidRPr="006B14E2">
        <w:rPr>
          <w:rFonts w:ascii="Arial" w:eastAsia="Arial" w:hAnsi="Arial"/>
          <w:sz w:val="20"/>
        </w:rPr>
        <w:t>The Huge Board believes that</w:t>
      </w:r>
      <w:r w:rsidR="002070FE">
        <w:rPr>
          <w:rFonts w:ascii="Arial" w:eastAsia="Arial" w:hAnsi="Arial"/>
          <w:sz w:val="20"/>
        </w:rPr>
        <w:t>,</w:t>
      </w:r>
      <w:r w:rsidRPr="001645E8">
        <w:rPr>
          <w:rFonts w:ascii="Arial" w:eastAsia="Arial" w:hAnsi="Arial"/>
          <w:sz w:val="20"/>
        </w:rPr>
        <w:t xml:space="preserve"> </w:t>
      </w:r>
      <w:r>
        <w:rPr>
          <w:rFonts w:ascii="Arial" w:eastAsia="Arial" w:hAnsi="Arial" w:cs="Arial"/>
          <w:sz w:val="20"/>
          <w:szCs w:val="20"/>
        </w:rPr>
        <w:t>although</w:t>
      </w:r>
      <w:r w:rsidR="002070FE" w:rsidRPr="006B14E2">
        <w:rPr>
          <w:rFonts w:ascii="Arial" w:eastAsia="Arial" w:hAnsi="Arial"/>
          <w:sz w:val="20"/>
        </w:rPr>
        <w:t xml:space="preserve"> </w:t>
      </w:r>
      <w:r w:rsidRPr="006B14E2">
        <w:rPr>
          <w:rFonts w:ascii="Arial" w:eastAsia="Arial" w:hAnsi="Arial"/>
          <w:sz w:val="20"/>
        </w:rPr>
        <w:t>the tradability of Huge Shares on the JSE is low, it does not mean that a Huge Share is illiquid. To understand this statement, one needs to look at the spread or lack of spread (concentration) in the Huge Share Register. On 26 February 2021, the Huge Share Register disclosed the details of 1 060 Huge Shareholders. On the same day, the Adapt IT Share Register disclosed</w:t>
      </w:r>
      <w:r w:rsidRPr="002D37EA">
        <w:rPr>
          <w:rFonts w:ascii="Arial" w:eastAsia="Arial" w:hAnsi="Arial"/>
          <w:sz w:val="20"/>
        </w:rPr>
        <w:t xml:space="preserve"> the details 12 647 Adapt IT Shareholders. </w:t>
      </w:r>
    </w:p>
    <w:p w14:paraId="13691F07" w14:textId="77777777" w:rsidR="00346327" w:rsidRPr="002D37EA" w:rsidRDefault="00346327" w:rsidP="00EC792B">
      <w:pPr>
        <w:autoSpaceDE w:val="0"/>
        <w:autoSpaceDN w:val="0"/>
        <w:adjustRightInd w:val="0"/>
        <w:ind w:left="1996"/>
        <w:jc w:val="both"/>
        <w:rPr>
          <w:rFonts w:ascii="Arial" w:eastAsia="Arial" w:hAnsi="Arial"/>
          <w:sz w:val="20"/>
        </w:rPr>
      </w:pPr>
    </w:p>
    <w:p w14:paraId="42D803B1" w14:textId="666ACF3E" w:rsidR="00346327" w:rsidRPr="002D37EA" w:rsidRDefault="00DD3ECE" w:rsidP="00EC792B">
      <w:pPr>
        <w:autoSpaceDE w:val="0"/>
        <w:autoSpaceDN w:val="0"/>
        <w:adjustRightInd w:val="0"/>
        <w:ind w:left="1996"/>
        <w:jc w:val="both"/>
        <w:rPr>
          <w:rFonts w:ascii="Arial" w:eastAsia="Arial" w:hAnsi="Arial"/>
          <w:sz w:val="20"/>
        </w:rPr>
      </w:pPr>
      <w:r w:rsidRPr="002D37EA">
        <w:rPr>
          <w:rFonts w:ascii="Arial" w:eastAsia="Arial" w:hAnsi="Arial"/>
          <w:sz w:val="20"/>
        </w:rPr>
        <w:t xml:space="preserve">The Huge Board is of the view that the Adapt IT Shareholders should consider that 89% of the Huge Shareholders are represented by </w:t>
      </w:r>
      <w:r>
        <w:rPr>
          <w:rFonts w:ascii="Arial" w:eastAsia="Arial" w:hAnsi="Arial" w:cs="Arial"/>
          <w:sz w:val="20"/>
          <w:szCs w:val="20"/>
        </w:rPr>
        <w:t>five</w:t>
      </w:r>
      <w:r w:rsidRPr="006B14E2">
        <w:rPr>
          <w:rFonts w:ascii="Arial" w:eastAsia="Arial" w:hAnsi="Arial"/>
          <w:sz w:val="20"/>
        </w:rPr>
        <w:t xml:space="preserve"> parties. The Huge Board’s view is that while this concentration might mean that the Huge Shares trade less on the JSE</w:t>
      </w:r>
      <w:r>
        <w:rPr>
          <w:rFonts w:ascii="Arial" w:eastAsia="Arial" w:hAnsi="Arial" w:cs="Arial"/>
          <w:sz w:val="20"/>
          <w:szCs w:val="20"/>
        </w:rPr>
        <w:t>,</w:t>
      </w:r>
      <w:r w:rsidRPr="006B14E2">
        <w:rPr>
          <w:rFonts w:ascii="Arial" w:eastAsia="Arial" w:hAnsi="Arial"/>
          <w:sz w:val="20"/>
        </w:rPr>
        <w:t xml:space="preserve"> it does not mean that the Huge Share is illiquid and cannot be </w:t>
      </w:r>
      <w:r>
        <w:rPr>
          <w:rFonts w:ascii="Arial" w:eastAsia="Arial" w:hAnsi="Arial" w:cs="Arial"/>
          <w:sz w:val="20"/>
          <w:szCs w:val="20"/>
        </w:rPr>
        <w:t>converted to</w:t>
      </w:r>
      <w:r w:rsidRPr="006B14E2">
        <w:rPr>
          <w:rFonts w:ascii="Arial" w:eastAsia="Arial" w:hAnsi="Arial"/>
          <w:sz w:val="20"/>
        </w:rPr>
        <w:t xml:space="preserve"> cash</w:t>
      </w:r>
      <w:r>
        <w:rPr>
          <w:rFonts w:ascii="Arial" w:eastAsia="Arial" w:hAnsi="Arial" w:cs="Arial"/>
          <w:sz w:val="20"/>
          <w:szCs w:val="20"/>
        </w:rPr>
        <w:t xml:space="preserve"> readily</w:t>
      </w:r>
      <w:r w:rsidRPr="006B14E2">
        <w:rPr>
          <w:rFonts w:ascii="Arial" w:eastAsia="Arial" w:hAnsi="Arial"/>
          <w:sz w:val="20"/>
        </w:rPr>
        <w:t xml:space="preserve">. Also, on the assumption that the Huge Acceptances is 100%, the 12 647 Adapt IT Shareholders </w:t>
      </w:r>
      <w:r>
        <w:rPr>
          <w:rFonts w:ascii="Arial" w:eastAsia="Arial" w:hAnsi="Arial" w:cs="Arial"/>
          <w:sz w:val="20"/>
          <w:szCs w:val="20"/>
        </w:rPr>
        <w:t xml:space="preserve">(as </w:t>
      </w:r>
      <w:proofErr w:type="gramStart"/>
      <w:r>
        <w:rPr>
          <w:rFonts w:ascii="Arial" w:eastAsia="Arial" w:hAnsi="Arial" w:cs="Arial"/>
          <w:sz w:val="20"/>
          <w:szCs w:val="20"/>
        </w:rPr>
        <w:t>at</w:t>
      </w:r>
      <w:proofErr w:type="gramEnd"/>
      <w:r w:rsidRPr="006B14E2">
        <w:rPr>
          <w:rFonts w:ascii="Arial" w:eastAsia="Arial" w:hAnsi="Arial"/>
          <w:sz w:val="20"/>
        </w:rPr>
        <w:t xml:space="preserve"> 26 February 2021</w:t>
      </w:r>
      <w:r>
        <w:rPr>
          <w:rFonts w:ascii="Arial" w:eastAsia="Arial" w:hAnsi="Arial" w:cs="Arial"/>
          <w:sz w:val="20"/>
          <w:szCs w:val="20"/>
        </w:rPr>
        <w:t>) on the</w:t>
      </w:r>
      <w:r w:rsidRPr="006B14E2">
        <w:rPr>
          <w:rFonts w:ascii="Arial" w:eastAsia="Arial" w:hAnsi="Arial"/>
          <w:sz w:val="20"/>
        </w:rPr>
        <w:t xml:space="preserve"> Adapt IT Share Register will become shareholders of the Enlarged Entity and they will appear on the Enlarged Entity’s Huge Share Register. As such the tradability and liquidity of the Adapt IT Share will be transferred </w:t>
      </w:r>
      <w:proofErr w:type="gramStart"/>
      <w:r w:rsidRPr="006B14E2">
        <w:rPr>
          <w:rFonts w:ascii="Arial" w:eastAsia="Arial" w:hAnsi="Arial"/>
          <w:sz w:val="20"/>
        </w:rPr>
        <w:t>to</w:t>
      </w:r>
      <w:proofErr w:type="gramEnd"/>
      <w:r w:rsidRPr="006B14E2">
        <w:rPr>
          <w:rFonts w:ascii="Arial" w:eastAsia="Arial" w:hAnsi="Arial"/>
          <w:sz w:val="20"/>
        </w:rPr>
        <w:t xml:space="preserve"> Huge. </w:t>
      </w:r>
      <w:r w:rsidRPr="002D37EA">
        <w:rPr>
          <w:rFonts w:ascii="Arial" w:eastAsia="Arial" w:hAnsi="Arial"/>
          <w:sz w:val="20"/>
        </w:rPr>
        <w:t>It cannot be disputed that by combining the Huge Shareholders and the Adapt IT Shareholders into an enlarged Huge Share Register, the liquidity and tradability of the Huge Share will be better than the liquidity and tradability of either the Huge Share or the Adapt IT Share before the combination.</w:t>
      </w:r>
    </w:p>
    <w:p w14:paraId="74128752" w14:textId="77777777" w:rsidR="00346327" w:rsidRPr="002D37EA" w:rsidRDefault="00346327" w:rsidP="00EC792B">
      <w:pPr>
        <w:autoSpaceDE w:val="0"/>
        <w:autoSpaceDN w:val="0"/>
        <w:adjustRightInd w:val="0"/>
        <w:ind w:left="1996"/>
        <w:jc w:val="both"/>
        <w:rPr>
          <w:rFonts w:ascii="Arial" w:eastAsia="Arial" w:hAnsi="Arial"/>
          <w:sz w:val="20"/>
        </w:rPr>
      </w:pPr>
    </w:p>
    <w:p w14:paraId="05DE55D2" w14:textId="77777777" w:rsidR="00346327" w:rsidRDefault="00DD3ECE" w:rsidP="00EC792B">
      <w:pPr>
        <w:ind w:left="1996"/>
        <w:jc w:val="both"/>
        <w:rPr>
          <w:rFonts w:ascii="Arial" w:eastAsia="Arial" w:hAnsi="Arial" w:cs="Arial"/>
          <w:sz w:val="20"/>
          <w:szCs w:val="20"/>
        </w:rPr>
      </w:pPr>
      <w:r>
        <w:rPr>
          <w:rFonts w:ascii="Arial" w:eastAsia="Arial" w:hAnsi="Arial" w:cs="Arial"/>
          <w:noProof/>
          <w:sz w:val="20"/>
          <w:szCs w:val="20"/>
        </w:rPr>
        <w:drawing>
          <wp:inline distT="0" distB="0" distL="0" distR="0" wp14:anchorId="05BDFAED" wp14:editId="644FFA40">
            <wp:extent cx="3536800" cy="2324491"/>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536800" cy="2324491"/>
                    </a:xfrm>
                    <a:prstGeom prst="rect">
                      <a:avLst/>
                    </a:prstGeom>
                    <a:ln/>
                  </pic:spPr>
                </pic:pic>
              </a:graphicData>
            </a:graphic>
          </wp:inline>
        </w:drawing>
      </w:r>
    </w:p>
    <w:p w14:paraId="3D8F04AC" w14:textId="27E09D23" w:rsidR="00346327" w:rsidRPr="00C25380" w:rsidRDefault="009F5E01" w:rsidP="00C25380">
      <w:pPr>
        <w:ind w:left="1996"/>
        <w:jc w:val="both"/>
        <w:rPr>
          <w:rFonts w:ascii="Arial" w:eastAsia="Arial" w:hAnsi="Arial" w:cs="Arial"/>
          <w:sz w:val="14"/>
          <w:szCs w:val="14"/>
        </w:rPr>
      </w:pPr>
      <w:r w:rsidRPr="00C25380">
        <w:rPr>
          <w:rFonts w:ascii="Arial" w:eastAsia="Arial" w:hAnsi="Arial" w:cs="Arial"/>
          <w:sz w:val="14"/>
          <w:szCs w:val="14"/>
        </w:rPr>
        <w:t>Source: Standard Bank Online Share Trading</w:t>
      </w:r>
    </w:p>
    <w:p w14:paraId="375CED92" w14:textId="77777777" w:rsidR="00CE38D2" w:rsidRDefault="00CE38D2" w:rsidP="00CE38D2">
      <w:pPr>
        <w:ind w:left="1440"/>
        <w:jc w:val="both"/>
        <w:rPr>
          <w:rFonts w:ascii="Arial" w:eastAsia="Arial" w:hAnsi="Arial"/>
          <w:b/>
          <w:i/>
          <w:sz w:val="20"/>
        </w:rPr>
      </w:pPr>
    </w:p>
    <w:p w14:paraId="01FB8B93" w14:textId="77777777" w:rsidR="00CE38D2" w:rsidRDefault="00CE38D2" w:rsidP="00CE38D2">
      <w:pPr>
        <w:ind w:left="1440"/>
        <w:jc w:val="both"/>
        <w:rPr>
          <w:rFonts w:ascii="Arial" w:eastAsia="Arial" w:hAnsi="Arial"/>
          <w:b/>
          <w:i/>
          <w:sz w:val="20"/>
        </w:rPr>
      </w:pPr>
    </w:p>
    <w:p w14:paraId="14EC736A" w14:textId="77777777" w:rsidR="00CE38D2" w:rsidRDefault="00CE38D2" w:rsidP="00CE38D2">
      <w:pPr>
        <w:ind w:left="1440"/>
        <w:jc w:val="both"/>
        <w:rPr>
          <w:rFonts w:ascii="Arial" w:eastAsia="Arial" w:hAnsi="Arial"/>
          <w:b/>
          <w:i/>
          <w:sz w:val="20"/>
        </w:rPr>
      </w:pPr>
    </w:p>
    <w:p w14:paraId="32B31AD8" w14:textId="6B5CF45F" w:rsidR="00346327" w:rsidRPr="00EC792B" w:rsidRDefault="00DD3ECE" w:rsidP="00EC792B">
      <w:pPr>
        <w:pStyle w:val="ListParagraph"/>
        <w:numPr>
          <w:ilvl w:val="0"/>
          <w:numId w:val="19"/>
        </w:numPr>
        <w:autoSpaceDE w:val="0"/>
        <w:autoSpaceDN w:val="0"/>
        <w:adjustRightInd w:val="0"/>
        <w:jc w:val="both"/>
        <w:rPr>
          <w:rFonts w:ascii="Arial" w:hAnsi="Arial" w:cs="Arial"/>
          <w:b/>
          <w:bCs/>
          <w:sz w:val="20"/>
          <w:szCs w:val="20"/>
        </w:rPr>
      </w:pPr>
      <w:r w:rsidRPr="00EC792B">
        <w:rPr>
          <w:rFonts w:ascii="Arial" w:hAnsi="Arial" w:cs="Arial"/>
          <w:b/>
          <w:bCs/>
          <w:sz w:val="20"/>
          <w:szCs w:val="20"/>
        </w:rPr>
        <w:t xml:space="preserve">The corporate activity initiated by the Huge Offer has had a positive impact on the tradability and </w:t>
      </w:r>
      <w:r w:rsidR="00000E84" w:rsidRPr="00EC792B">
        <w:rPr>
          <w:rFonts w:ascii="Arial" w:hAnsi="Arial" w:cs="Arial"/>
          <w:b/>
          <w:bCs/>
          <w:sz w:val="20"/>
          <w:szCs w:val="20"/>
        </w:rPr>
        <w:t xml:space="preserve">the </w:t>
      </w:r>
      <w:r w:rsidRPr="00EC792B">
        <w:rPr>
          <w:rFonts w:ascii="Arial" w:hAnsi="Arial" w:cs="Arial"/>
          <w:b/>
          <w:bCs/>
          <w:sz w:val="20"/>
          <w:szCs w:val="20"/>
        </w:rPr>
        <w:t>price of an Adapt IT Share</w:t>
      </w:r>
    </w:p>
    <w:p w14:paraId="1C199A93" w14:textId="77777777" w:rsidR="00346327" w:rsidRPr="006B14E2" w:rsidRDefault="00346327" w:rsidP="00EC792B">
      <w:pPr>
        <w:ind w:left="1996"/>
        <w:jc w:val="both"/>
        <w:rPr>
          <w:rFonts w:ascii="Arial" w:eastAsia="Arial" w:hAnsi="Arial"/>
          <w:sz w:val="20"/>
        </w:rPr>
      </w:pPr>
    </w:p>
    <w:p w14:paraId="1D4BC588" w14:textId="16EF3076" w:rsidR="00346327" w:rsidRDefault="00DD3ECE" w:rsidP="00EC792B">
      <w:pPr>
        <w:ind w:left="1996"/>
        <w:jc w:val="both"/>
        <w:rPr>
          <w:rFonts w:ascii="Arial" w:eastAsia="Arial" w:hAnsi="Arial" w:cs="Arial"/>
          <w:sz w:val="20"/>
          <w:szCs w:val="20"/>
        </w:rPr>
      </w:pPr>
      <w:r>
        <w:rPr>
          <w:rFonts w:ascii="Arial" w:eastAsia="Arial" w:hAnsi="Arial" w:cs="Arial"/>
          <w:noProof/>
          <w:sz w:val="20"/>
          <w:szCs w:val="20"/>
        </w:rPr>
        <w:drawing>
          <wp:inline distT="0" distB="0" distL="0" distR="0" wp14:anchorId="6B404885" wp14:editId="1C2B019E">
            <wp:extent cx="3489063" cy="2538994"/>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3489063" cy="2538994"/>
                    </a:xfrm>
                    <a:prstGeom prst="rect">
                      <a:avLst/>
                    </a:prstGeom>
                    <a:ln/>
                  </pic:spPr>
                </pic:pic>
              </a:graphicData>
            </a:graphic>
          </wp:inline>
        </w:drawing>
      </w:r>
    </w:p>
    <w:p w14:paraId="7D162E53" w14:textId="77777777" w:rsidR="009F5E01" w:rsidRPr="00DF19BD" w:rsidRDefault="009F5E01" w:rsidP="009F5E01">
      <w:pPr>
        <w:ind w:left="1996"/>
        <w:jc w:val="both"/>
        <w:rPr>
          <w:rFonts w:ascii="Arial" w:eastAsia="Arial" w:hAnsi="Arial" w:cs="Arial"/>
          <w:sz w:val="14"/>
          <w:szCs w:val="14"/>
        </w:rPr>
      </w:pPr>
      <w:r w:rsidRPr="00DF19BD">
        <w:rPr>
          <w:rFonts w:ascii="Arial" w:eastAsia="Arial" w:hAnsi="Arial" w:cs="Arial"/>
          <w:sz w:val="14"/>
          <w:szCs w:val="14"/>
        </w:rPr>
        <w:t>Source: Standard Bank Online Share Trading</w:t>
      </w:r>
    </w:p>
    <w:p w14:paraId="7EE5BADC" w14:textId="406ADF93" w:rsidR="00346327" w:rsidRDefault="00346327" w:rsidP="00EC792B">
      <w:pPr>
        <w:ind w:left="1996"/>
        <w:jc w:val="both"/>
        <w:rPr>
          <w:rFonts w:ascii="Arial" w:eastAsia="Arial" w:hAnsi="Arial"/>
          <w:sz w:val="20"/>
        </w:rPr>
      </w:pPr>
    </w:p>
    <w:p w14:paraId="5F0FD2C8" w14:textId="77777777" w:rsidR="009F5E01" w:rsidRPr="006B14E2" w:rsidRDefault="009F5E01" w:rsidP="00EC792B">
      <w:pPr>
        <w:ind w:left="1996"/>
        <w:jc w:val="both"/>
        <w:rPr>
          <w:rFonts w:ascii="Arial" w:eastAsia="Arial" w:hAnsi="Arial"/>
          <w:sz w:val="20"/>
        </w:rPr>
      </w:pPr>
    </w:p>
    <w:p w14:paraId="4E3E7C90" w14:textId="77777777" w:rsidR="00346327" w:rsidRPr="002D37EA" w:rsidRDefault="00DD3ECE" w:rsidP="00EC792B">
      <w:pPr>
        <w:ind w:left="1996"/>
        <w:jc w:val="both"/>
        <w:rPr>
          <w:rFonts w:ascii="Arial" w:eastAsia="Arial" w:hAnsi="Arial"/>
          <w:sz w:val="20"/>
        </w:rPr>
      </w:pPr>
      <w:r w:rsidRPr="006B14E2">
        <w:rPr>
          <w:rFonts w:ascii="Arial" w:eastAsia="Arial" w:hAnsi="Arial"/>
          <w:sz w:val="20"/>
        </w:rPr>
        <w:t xml:space="preserve">The tradability of an Adapt IT Share 28 days before and after a corporate event is depicted in the graph included above. </w:t>
      </w:r>
    </w:p>
    <w:p w14:paraId="4E3D76DB" w14:textId="77777777" w:rsidR="00346327" w:rsidRPr="002D37EA" w:rsidRDefault="00346327" w:rsidP="00CE38D2">
      <w:pPr>
        <w:ind w:left="1440"/>
        <w:jc w:val="both"/>
        <w:rPr>
          <w:rFonts w:ascii="Arial" w:eastAsia="Arial" w:hAnsi="Arial"/>
          <w:sz w:val="20"/>
        </w:rPr>
      </w:pPr>
    </w:p>
    <w:p w14:paraId="27058188" w14:textId="77777777" w:rsidR="00346327" w:rsidRPr="002D37EA" w:rsidRDefault="00DD3ECE" w:rsidP="00EC792B">
      <w:pPr>
        <w:ind w:left="1996"/>
        <w:jc w:val="both"/>
        <w:rPr>
          <w:rFonts w:ascii="Arial" w:eastAsia="Arial" w:hAnsi="Arial"/>
          <w:sz w:val="20"/>
        </w:rPr>
      </w:pPr>
      <w:r w:rsidRPr="002D37EA">
        <w:rPr>
          <w:rFonts w:ascii="Arial" w:eastAsia="Arial" w:hAnsi="Arial"/>
          <w:sz w:val="20"/>
        </w:rPr>
        <w:t>The Adapt IT Share price performance relative to the Huge Share price performance is illustrated below.</w:t>
      </w:r>
    </w:p>
    <w:p w14:paraId="19470D4F" w14:textId="77777777" w:rsidR="00346327" w:rsidRPr="002D37EA" w:rsidRDefault="00346327" w:rsidP="00EC792B">
      <w:pPr>
        <w:ind w:left="1996"/>
        <w:jc w:val="both"/>
        <w:rPr>
          <w:rFonts w:ascii="Arial" w:eastAsia="Arial" w:hAnsi="Arial"/>
          <w:sz w:val="20"/>
        </w:rPr>
      </w:pPr>
    </w:p>
    <w:p w14:paraId="55D64D70" w14:textId="77777777" w:rsidR="00346327" w:rsidRDefault="00DD3ECE" w:rsidP="00EC792B">
      <w:pPr>
        <w:ind w:left="1996"/>
        <w:jc w:val="both"/>
        <w:rPr>
          <w:rFonts w:ascii="Arial" w:eastAsia="Arial" w:hAnsi="Arial" w:cs="Arial"/>
          <w:sz w:val="20"/>
          <w:szCs w:val="20"/>
        </w:rPr>
      </w:pPr>
      <w:r>
        <w:rPr>
          <w:rFonts w:ascii="Arial" w:eastAsia="Arial" w:hAnsi="Arial" w:cs="Arial"/>
          <w:noProof/>
          <w:sz w:val="20"/>
          <w:szCs w:val="20"/>
        </w:rPr>
        <w:drawing>
          <wp:inline distT="0" distB="0" distL="0" distR="0" wp14:anchorId="38E9C212" wp14:editId="7AC704CD">
            <wp:extent cx="3619345" cy="2366494"/>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3619345" cy="2366494"/>
                    </a:xfrm>
                    <a:prstGeom prst="rect">
                      <a:avLst/>
                    </a:prstGeom>
                    <a:ln/>
                  </pic:spPr>
                </pic:pic>
              </a:graphicData>
            </a:graphic>
          </wp:inline>
        </w:drawing>
      </w:r>
    </w:p>
    <w:p w14:paraId="0F7E9258" w14:textId="77777777" w:rsidR="009F5E01" w:rsidRPr="00DF19BD" w:rsidRDefault="009F5E01" w:rsidP="009F5E01">
      <w:pPr>
        <w:ind w:left="1996"/>
        <w:jc w:val="both"/>
        <w:rPr>
          <w:rFonts w:ascii="Arial" w:eastAsia="Arial" w:hAnsi="Arial" w:cs="Arial"/>
          <w:sz w:val="14"/>
          <w:szCs w:val="14"/>
        </w:rPr>
      </w:pPr>
      <w:r w:rsidRPr="00DF19BD">
        <w:rPr>
          <w:rFonts w:ascii="Arial" w:eastAsia="Arial" w:hAnsi="Arial" w:cs="Arial"/>
          <w:sz w:val="14"/>
          <w:szCs w:val="14"/>
        </w:rPr>
        <w:t>Source: Standard Bank Online Share Trading</w:t>
      </w:r>
    </w:p>
    <w:p w14:paraId="1965B54E" w14:textId="56FC2707" w:rsidR="00346327" w:rsidRDefault="00346327" w:rsidP="00C25380">
      <w:pPr>
        <w:ind w:left="1996"/>
        <w:jc w:val="both"/>
        <w:rPr>
          <w:rFonts w:ascii="Arial" w:eastAsia="Arial" w:hAnsi="Arial"/>
          <w:sz w:val="20"/>
        </w:rPr>
      </w:pPr>
    </w:p>
    <w:p w14:paraId="22722192" w14:textId="77777777" w:rsidR="009F5E01" w:rsidRPr="001645E8" w:rsidRDefault="009F5E01" w:rsidP="00CE38D2">
      <w:pPr>
        <w:ind w:left="1440"/>
        <w:jc w:val="both"/>
        <w:rPr>
          <w:rFonts w:ascii="Arial" w:eastAsia="Arial" w:hAnsi="Arial"/>
          <w:sz w:val="20"/>
        </w:rPr>
      </w:pPr>
    </w:p>
    <w:p w14:paraId="6DE92F39" w14:textId="6DF08F4B" w:rsidR="00346327" w:rsidRPr="006B14E2" w:rsidRDefault="00DD3ECE" w:rsidP="00EC792B">
      <w:pPr>
        <w:ind w:left="1996"/>
        <w:jc w:val="both"/>
        <w:rPr>
          <w:rFonts w:ascii="Arial" w:eastAsia="Arial" w:hAnsi="Arial"/>
          <w:sz w:val="20"/>
        </w:rPr>
      </w:pPr>
      <w:r w:rsidRPr="006B14E2">
        <w:rPr>
          <w:rFonts w:ascii="Arial" w:eastAsia="Arial" w:hAnsi="Arial"/>
          <w:sz w:val="20"/>
        </w:rPr>
        <w:t xml:space="preserve">It is unclear from the two graphs inserted above whether Adapt </w:t>
      </w:r>
      <w:proofErr w:type="gramStart"/>
      <w:r w:rsidRPr="006B14E2">
        <w:rPr>
          <w:rFonts w:ascii="Arial" w:eastAsia="Arial" w:hAnsi="Arial"/>
          <w:sz w:val="20"/>
        </w:rPr>
        <w:t>IT’s</w:t>
      </w:r>
      <w:proofErr w:type="gramEnd"/>
      <w:r w:rsidRPr="006B14E2">
        <w:rPr>
          <w:rFonts w:ascii="Arial" w:eastAsia="Arial" w:hAnsi="Arial"/>
          <w:sz w:val="20"/>
        </w:rPr>
        <w:t xml:space="preserve"> corporate activity in the past has improved or worsened tradability and/or whether or not the market </w:t>
      </w:r>
      <w:r w:rsidR="00785E38">
        <w:rPr>
          <w:rFonts w:ascii="Arial" w:eastAsia="Arial" w:hAnsi="Arial"/>
          <w:sz w:val="20"/>
        </w:rPr>
        <w:t>responded positively to</w:t>
      </w:r>
      <w:r w:rsidRPr="006B14E2">
        <w:rPr>
          <w:rFonts w:ascii="Arial" w:eastAsia="Arial" w:hAnsi="Arial"/>
          <w:sz w:val="20"/>
        </w:rPr>
        <w:t xml:space="preserve"> a particular transaction. In many cases</w:t>
      </w:r>
      <w:r w:rsidR="00785E38">
        <w:rPr>
          <w:rFonts w:ascii="Arial" w:eastAsia="Arial" w:hAnsi="Arial"/>
          <w:sz w:val="20"/>
        </w:rPr>
        <w:t>,</w:t>
      </w:r>
      <w:r w:rsidRPr="006B14E2">
        <w:rPr>
          <w:rFonts w:ascii="Arial" w:eastAsia="Arial" w:hAnsi="Arial"/>
          <w:sz w:val="20"/>
        </w:rPr>
        <w:t xml:space="preserve"> following Adapt IT corporate activity</w:t>
      </w:r>
      <w:r w:rsidRPr="00EC792B">
        <w:rPr>
          <w:rFonts w:ascii="Arial" w:eastAsia="Arial" w:hAnsi="Arial"/>
          <w:sz w:val="20"/>
        </w:rPr>
        <w:t>,</w:t>
      </w:r>
      <w:r w:rsidRPr="006B14E2">
        <w:rPr>
          <w:rFonts w:ascii="Arial" w:eastAsia="Arial" w:hAnsi="Arial"/>
          <w:sz w:val="20"/>
        </w:rPr>
        <w:t xml:space="preserve"> the volume of Adapt IT Shares traded declined. In recent years, following Adapt </w:t>
      </w:r>
      <w:proofErr w:type="gramStart"/>
      <w:r w:rsidRPr="006B14E2">
        <w:rPr>
          <w:rFonts w:ascii="Arial" w:eastAsia="Arial" w:hAnsi="Arial"/>
          <w:sz w:val="20"/>
        </w:rPr>
        <w:t>IT’s</w:t>
      </w:r>
      <w:proofErr w:type="gramEnd"/>
      <w:r w:rsidRPr="006B14E2">
        <w:rPr>
          <w:rFonts w:ascii="Arial" w:eastAsia="Arial" w:hAnsi="Arial"/>
          <w:sz w:val="20"/>
        </w:rPr>
        <w:t xml:space="preserve"> acquisition of CQS (Labelled H), the volume of Adapt IT Shares traded increased significantly in the 28 days after the announcement of the corporate </w:t>
      </w:r>
      <w:r w:rsidRPr="006B14E2">
        <w:rPr>
          <w:rFonts w:ascii="Arial" w:eastAsia="Arial" w:hAnsi="Arial"/>
          <w:sz w:val="20"/>
        </w:rPr>
        <w:lastRenderedPageBreak/>
        <w:t>event. However, this should be considered with the conclusions that can be drawn from a declining Adapt IT Share price. The volume of Adapt IT Shares traded post the Huge Offer nearly doubled in the 28 days after the announcement, when compared to the 28 days before the announcement</w:t>
      </w:r>
      <w:r w:rsidRPr="00EC792B">
        <w:rPr>
          <w:rFonts w:ascii="Arial" w:eastAsia="Arial" w:hAnsi="Arial"/>
          <w:sz w:val="20"/>
        </w:rPr>
        <w:t>,</w:t>
      </w:r>
      <w:r w:rsidRPr="006B14E2">
        <w:rPr>
          <w:rFonts w:ascii="Arial" w:eastAsia="Arial" w:hAnsi="Arial"/>
          <w:sz w:val="20"/>
        </w:rPr>
        <w:t xml:space="preserve"> and this is evidence that corporate activity </w:t>
      </w:r>
      <w:r w:rsidR="00BA6A43">
        <w:rPr>
          <w:rFonts w:ascii="Arial" w:eastAsia="Arial" w:hAnsi="Arial"/>
          <w:sz w:val="20"/>
        </w:rPr>
        <w:t>matters</w:t>
      </w:r>
      <w:r w:rsidRPr="006B14E2">
        <w:rPr>
          <w:rFonts w:ascii="Arial" w:eastAsia="Arial" w:hAnsi="Arial"/>
          <w:sz w:val="20"/>
        </w:rPr>
        <w:t xml:space="preserve">. In the 28 days after the announcement, 7.15% of Adapt </w:t>
      </w:r>
      <w:proofErr w:type="gramStart"/>
      <w:r w:rsidRPr="006B14E2">
        <w:rPr>
          <w:rFonts w:ascii="Arial" w:eastAsia="Arial" w:hAnsi="Arial"/>
          <w:sz w:val="20"/>
        </w:rPr>
        <w:t>IT’s</w:t>
      </w:r>
      <w:proofErr w:type="gramEnd"/>
      <w:r w:rsidRPr="006B14E2">
        <w:rPr>
          <w:rFonts w:ascii="Arial" w:eastAsia="Arial" w:hAnsi="Arial"/>
          <w:sz w:val="20"/>
        </w:rPr>
        <w:t xml:space="preserve"> share capital (ignoring treasury shares) </w:t>
      </w:r>
      <w:r w:rsidR="00785E38">
        <w:rPr>
          <w:rFonts w:ascii="Arial" w:eastAsia="Arial" w:hAnsi="Arial"/>
          <w:sz w:val="20"/>
        </w:rPr>
        <w:t>changed hands, which</w:t>
      </w:r>
      <w:r w:rsidRPr="006B14E2">
        <w:rPr>
          <w:rFonts w:ascii="Arial" w:eastAsia="Arial" w:hAnsi="Arial"/>
          <w:sz w:val="20"/>
        </w:rPr>
        <w:t xml:space="preserve"> implies that 85.8% of </w:t>
      </w:r>
      <w:r w:rsidR="00785E38">
        <w:rPr>
          <w:rFonts w:ascii="Arial" w:eastAsia="Arial" w:hAnsi="Arial"/>
          <w:sz w:val="20"/>
        </w:rPr>
        <w:t>Adapt IT</w:t>
      </w:r>
      <w:r w:rsidRPr="001645E8">
        <w:rPr>
          <w:rFonts w:ascii="Arial" w:eastAsia="Arial" w:hAnsi="Arial"/>
          <w:sz w:val="20"/>
        </w:rPr>
        <w:t>’s</w:t>
      </w:r>
      <w:r w:rsidRPr="006B14E2">
        <w:rPr>
          <w:rFonts w:ascii="Arial" w:eastAsia="Arial" w:hAnsi="Arial"/>
          <w:sz w:val="20"/>
        </w:rPr>
        <w:t xml:space="preserve"> shares could</w:t>
      </w:r>
      <w:r w:rsidRPr="001645E8">
        <w:rPr>
          <w:rFonts w:ascii="Arial" w:eastAsia="Arial" w:hAnsi="Arial"/>
          <w:sz w:val="20"/>
        </w:rPr>
        <w:t xml:space="preserve"> </w:t>
      </w:r>
      <w:r w:rsidRPr="00EC792B">
        <w:rPr>
          <w:rFonts w:ascii="Arial" w:eastAsia="Arial" w:hAnsi="Arial"/>
          <w:sz w:val="20"/>
        </w:rPr>
        <w:t>potentially</w:t>
      </w:r>
      <w:r w:rsidRPr="006B14E2">
        <w:rPr>
          <w:rFonts w:ascii="Arial" w:eastAsia="Arial" w:hAnsi="Arial"/>
          <w:sz w:val="20"/>
        </w:rPr>
        <w:t xml:space="preserve"> change hands in a single calendar year.</w:t>
      </w:r>
    </w:p>
    <w:p w14:paraId="574D42CC" w14:textId="77777777" w:rsidR="00346327" w:rsidRPr="002D37EA" w:rsidRDefault="00346327" w:rsidP="00000E84">
      <w:pPr>
        <w:ind w:left="567"/>
        <w:jc w:val="both"/>
        <w:rPr>
          <w:rFonts w:ascii="Arial" w:eastAsia="Arial" w:hAnsi="Arial"/>
          <w:sz w:val="20"/>
        </w:rPr>
      </w:pPr>
    </w:p>
    <w:p w14:paraId="4A087442" w14:textId="60595C1D" w:rsidR="00346327" w:rsidRPr="00EC792B" w:rsidRDefault="00DD3ECE" w:rsidP="00EC792B">
      <w:pPr>
        <w:pStyle w:val="ListParagraph"/>
        <w:numPr>
          <w:ilvl w:val="0"/>
          <w:numId w:val="19"/>
        </w:numPr>
        <w:autoSpaceDE w:val="0"/>
        <w:autoSpaceDN w:val="0"/>
        <w:adjustRightInd w:val="0"/>
        <w:jc w:val="both"/>
        <w:rPr>
          <w:rFonts w:ascii="Arial" w:hAnsi="Arial" w:cs="Arial"/>
          <w:b/>
          <w:bCs/>
          <w:sz w:val="20"/>
          <w:szCs w:val="20"/>
        </w:rPr>
      </w:pPr>
      <w:bookmarkStart w:id="1" w:name="_Hlk66258576"/>
      <w:r w:rsidRPr="00EC792B">
        <w:rPr>
          <w:rFonts w:ascii="Arial" w:hAnsi="Arial" w:cs="Arial"/>
          <w:b/>
          <w:bCs/>
          <w:sz w:val="20"/>
          <w:szCs w:val="20"/>
        </w:rPr>
        <w:t xml:space="preserve">A Huge-Adapt IT Construct will create a larger, lower cost, more profitable </w:t>
      </w:r>
      <w:proofErr w:type="gramStart"/>
      <w:r w:rsidR="004361EA" w:rsidRPr="00EC792B">
        <w:rPr>
          <w:rFonts w:ascii="Arial" w:hAnsi="Arial" w:cs="Arial"/>
          <w:b/>
          <w:bCs/>
          <w:sz w:val="20"/>
          <w:szCs w:val="20"/>
        </w:rPr>
        <w:t>investment</w:t>
      </w:r>
      <w:proofErr w:type="gramEnd"/>
    </w:p>
    <w:bookmarkEnd w:id="1"/>
    <w:p w14:paraId="4160F440" w14:textId="77777777" w:rsidR="00346327" w:rsidRPr="002D37EA" w:rsidRDefault="00346327" w:rsidP="00000E84">
      <w:pPr>
        <w:ind w:left="567"/>
        <w:jc w:val="both"/>
        <w:rPr>
          <w:rFonts w:ascii="Arial" w:eastAsia="Arial" w:hAnsi="Arial"/>
          <w:sz w:val="20"/>
        </w:rPr>
      </w:pPr>
    </w:p>
    <w:p w14:paraId="3F8700C9" w14:textId="3E200BB5" w:rsidR="00346327" w:rsidRPr="002D37EA" w:rsidRDefault="00DD3ECE" w:rsidP="00EC792B">
      <w:pPr>
        <w:ind w:left="1996"/>
        <w:jc w:val="both"/>
        <w:rPr>
          <w:rFonts w:ascii="Arial" w:eastAsia="Arial" w:hAnsi="Arial"/>
          <w:sz w:val="20"/>
        </w:rPr>
      </w:pPr>
      <w:r w:rsidRPr="002D37EA">
        <w:rPr>
          <w:rFonts w:ascii="Arial" w:eastAsia="Arial" w:hAnsi="Arial"/>
          <w:sz w:val="20"/>
        </w:rPr>
        <w:t xml:space="preserve">A Huge-Adapt IT Construct provides investors with a relatively inexpensive and low-risk technology investment where </w:t>
      </w:r>
      <w:r w:rsidR="00564773">
        <w:rPr>
          <w:rFonts w:ascii="Arial" w:eastAsia="Arial" w:hAnsi="Arial"/>
          <w:sz w:val="20"/>
        </w:rPr>
        <w:t xml:space="preserve">a material component of revenue is </w:t>
      </w:r>
      <w:r w:rsidRPr="002D37EA">
        <w:rPr>
          <w:rFonts w:ascii="Arial" w:eastAsia="Arial" w:hAnsi="Arial"/>
          <w:sz w:val="20"/>
        </w:rPr>
        <w:t>annuity based. Compounding is the 8</w:t>
      </w:r>
      <w:r w:rsidRPr="002D37EA">
        <w:rPr>
          <w:rFonts w:ascii="Arial" w:eastAsia="Arial" w:hAnsi="Arial"/>
          <w:sz w:val="20"/>
          <w:vertAlign w:val="superscript"/>
        </w:rPr>
        <w:t>th</w:t>
      </w:r>
      <w:r w:rsidRPr="002D37EA">
        <w:rPr>
          <w:rFonts w:ascii="Arial" w:eastAsia="Arial" w:hAnsi="Arial"/>
          <w:sz w:val="20"/>
        </w:rPr>
        <w:t xml:space="preserve"> wonder of the world and with annuity revenue</w:t>
      </w:r>
      <w:r w:rsidR="00564773">
        <w:rPr>
          <w:rFonts w:ascii="Arial" w:eastAsia="Arial" w:hAnsi="Arial"/>
          <w:sz w:val="20"/>
        </w:rPr>
        <w:t>;</w:t>
      </w:r>
      <w:r w:rsidRPr="002D37EA">
        <w:rPr>
          <w:rFonts w:ascii="Arial" w:eastAsia="Arial" w:hAnsi="Arial"/>
          <w:sz w:val="20"/>
        </w:rPr>
        <w:t xml:space="preserve"> this wonder can be realised. </w:t>
      </w:r>
    </w:p>
    <w:p w14:paraId="3935E813" w14:textId="77777777" w:rsidR="00346327" w:rsidRPr="006B14E2" w:rsidRDefault="00DD3ECE" w:rsidP="00EC792B">
      <w:pPr>
        <w:ind w:left="1996"/>
        <w:jc w:val="both"/>
        <w:rPr>
          <w:rFonts w:ascii="Arial" w:eastAsia="Arial" w:hAnsi="Arial"/>
          <w:sz w:val="20"/>
        </w:rPr>
      </w:pPr>
      <w:r w:rsidRPr="006B14E2">
        <w:rPr>
          <w:rFonts w:ascii="Arial" w:eastAsia="Arial" w:hAnsi="Arial"/>
          <w:sz w:val="20"/>
        </w:rPr>
        <w:t xml:space="preserve"> </w:t>
      </w:r>
    </w:p>
    <w:p w14:paraId="6414FE90" w14:textId="77777777" w:rsidR="00346327" w:rsidRPr="006B14E2" w:rsidRDefault="00346327" w:rsidP="00EC792B">
      <w:pPr>
        <w:ind w:left="1996"/>
        <w:jc w:val="both"/>
        <w:rPr>
          <w:rFonts w:ascii="Arial" w:eastAsia="Arial" w:hAnsi="Arial"/>
          <w:sz w:val="20"/>
        </w:rPr>
      </w:pPr>
    </w:p>
    <w:tbl>
      <w:tblPr>
        <w:tblW w:w="7063" w:type="dxa"/>
        <w:tblInd w:w="1996" w:type="dxa"/>
        <w:tblLayout w:type="fixed"/>
        <w:tblCellMar>
          <w:left w:w="115" w:type="dxa"/>
          <w:right w:w="115" w:type="dxa"/>
        </w:tblCellMar>
        <w:tblLook w:val="0400" w:firstRow="0" w:lastRow="0" w:firstColumn="0" w:lastColumn="0" w:noHBand="0" w:noVBand="1"/>
      </w:tblPr>
      <w:tblGrid>
        <w:gridCol w:w="1843"/>
        <w:gridCol w:w="1740"/>
        <w:gridCol w:w="1740"/>
        <w:gridCol w:w="1740"/>
      </w:tblGrid>
      <w:tr w:rsidR="006A09F0" w14:paraId="2F722CAE" w14:textId="77777777" w:rsidTr="00EC792B">
        <w:trPr>
          <w:trHeight w:val="285"/>
        </w:trPr>
        <w:tc>
          <w:tcPr>
            <w:tcW w:w="1843" w:type="dxa"/>
            <w:tcBorders>
              <w:top w:val="nil"/>
              <w:left w:val="nil"/>
              <w:bottom w:val="nil"/>
              <w:right w:val="nil"/>
            </w:tcBorders>
            <w:shd w:val="clear" w:color="auto" w:fill="auto"/>
            <w:vAlign w:val="center"/>
          </w:tcPr>
          <w:p w14:paraId="1476B61A" w14:textId="77777777" w:rsidR="00346327" w:rsidRPr="002D37EA" w:rsidRDefault="00346327">
            <w:pPr>
              <w:rPr>
                <w:rFonts w:ascii="Arial" w:eastAsia="Arial" w:hAnsi="Arial"/>
                <w:sz w:val="20"/>
              </w:rPr>
            </w:pPr>
          </w:p>
        </w:tc>
        <w:tc>
          <w:tcPr>
            <w:tcW w:w="1740" w:type="dxa"/>
            <w:tcBorders>
              <w:top w:val="nil"/>
              <w:left w:val="nil"/>
              <w:bottom w:val="nil"/>
              <w:right w:val="nil"/>
            </w:tcBorders>
            <w:shd w:val="clear" w:color="auto" w:fill="00AEEF"/>
            <w:vAlign w:val="center"/>
          </w:tcPr>
          <w:p w14:paraId="2934CA7B" w14:textId="77777777" w:rsidR="00346327" w:rsidRDefault="00DD3ECE">
            <w:pPr>
              <w:jc w:val="right"/>
              <w:rPr>
                <w:rFonts w:ascii="Arial" w:eastAsia="Arial" w:hAnsi="Arial" w:cs="Arial"/>
                <w:b/>
                <w:color w:val="FFFFFF"/>
                <w:sz w:val="20"/>
                <w:szCs w:val="20"/>
              </w:rPr>
            </w:pPr>
            <w:r>
              <w:rPr>
                <w:rFonts w:ascii="Arial" w:eastAsia="Arial" w:hAnsi="Arial" w:cs="Arial"/>
                <w:b/>
                <w:color w:val="FFFFFF"/>
                <w:sz w:val="20"/>
                <w:szCs w:val="20"/>
              </w:rPr>
              <w:t>Adapt IT</w:t>
            </w:r>
          </w:p>
        </w:tc>
        <w:tc>
          <w:tcPr>
            <w:tcW w:w="1740" w:type="dxa"/>
            <w:tcBorders>
              <w:top w:val="nil"/>
              <w:left w:val="nil"/>
              <w:bottom w:val="nil"/>
              <w:right w:val="nil"/>
            </w:tcBorders>
            <w:shd w:val="clear" w:color="auto" w:fill="00AEEF"/>
            <w:vAlign w:val="center"/>
          </w:tcPr>
          <w:p w14:paraId="69488BA6" w14:textId="77777777" w:rsidR="00346327" w:rsidRDefault="00DD3ECE">
            <w:pPr>
              <w:jc w:val="right"/>
              <w:rPr>
                <w:rFonts w:ascii="Arial" w:eastAsia="Arial" w:hAnsi="Arial" w:cs="Arial"/>
                <w:b/>
                <w:color w:val="FFFFFF"/>
                <w:sz w:val="20"/>
                <w:szCs w:val="20"/>
              </w:rPr>
            </w:pPr>
            <w:r>
              <w:rPr>
                <w:rFonts w:ascii="Arial" w:eastAsia="Arial" w:hAnsi="Arial" w:cs="Arial"/>
                <w:b/>
                <w:color w:val="FFFFFF"/>
                <w:sz w:val="20"/>
                <w:szCs w:val="20"/>
              </w:rPr>
              <w:t>Huge</w:t>
            </w:r>
          </w:p>
        </w:tc>
        <w:tc>
          <w:tcPr>
            <w:tcW w:w="1740" w:type="dxa"/>
            <w:tcBorders>
              <w:top w:val="nil"/>
              <w:left w:val="nil"/>
              <w:bottom w:val="nil"/>
              <w:right w:val="nil"/>
            </w:tcBorders>
            <w:shd w:val="clear" w:color="auto" w:fill="00AEEF"/>
            <w:vAlign w:val="center"/>
          </w:tcPr>
          <w:p w14:paraId="1F225DA3" w14:textId="77777777" w:rsidR="00346327" w:rsidRDefault="00346327">
            <w:pPr>
              <w:jc w:val="right"/>
              <w:rPr>
                <w:rFonts w:ascii="Arial" w:eastAsia="Arial" w:hAnsi="Arial" w:cs="Arial"/>
                <w:b/>
                <w:color w:val="FFFFFF"/>
                <w:sz w:val="20"/>
                <w:szCs w:val="20"/>
              </w:rPr>
            </w:pPr>
          </w:p>
          <w:p w14:paraId="046EF323" w14:textId="77777777" w:rsidR="00346327" w:rsidRDefault="00DD3ECE">
            <w:pPr>
              <w:jc w:val="right"/>
              <w:rPr>
                <w:rFonts w:ascii="Arial" w:eastAsia="Arial" w:hAnsi="Arial" w:cs="Arial"/>
                <w:b/>
                <w:color w:val="FFFFFF"/>
                <w:sz w:val="20"/>
                <w:szCs w:val="20"/>
              </w:rPr>
            </w:pPr>
            <w:r>
              <w:rPr>
                <w:rFonts w:ascii="Arial" w:eastAsia="Arial" w:hAnsi="Arial" w:cs="Arial"/>
                <w:b/>
                <w:color w:val="FFFFFF"/>
                <w:sz w:val="20"/>
                <w:szCs w:val="20"/>
              </w:rPr>
              <w:t>Better Together</w:t>
            </w:r>
          </w:p>
        </w:tc>
      </w:tr>
      <w:tr w:rsidR="006A09F0" w14:paraId="41B33DFE" w14:textId="77777777" w:rsidTr="00EC792B">
        <w:trPr>
          <w:trHeight w:val="285"/>
        </w:trPr>
        <w:tc>
          <w:tcPr>
            <w:tcW w:w="1843" w:type="dxa"/>
            <w:tcBorders>
              <w:top w:val="nil"/>
              <w:left w:val="nil"/>
              <w:bottom w:val="nil"/>
              <w:right w:val="nil"/>
            </w:tcBorders>
            <w:shd w:val="clear" w:color="auto" w:fill="auto"/>
            <w:vAlign w:val="center"/>
          </w:tcPr>
          <w:p w14:paraId="4A28D412" w14:textId="77777777" w:rsidR="00346327" w:rsidRDefault="00346327">
            <w:pPr>
              <w:jc w:val="right"/>
              <w:rPr>
                <w:rFonts w:ascii="Arial" w:eastAsia="Arial" w:hAnsi="Arial" w:cs="Arial"/>
                <w:b/>
                <w:color w:val="FFFFFF"/>
                <w:sz w:val="20"/>
                <w:szCs w:val="20"/>
              </w:rPr>
            </w:pPr>
          </w:p>
        </w:tc>
        <w:tc>
          <w:tcPr>
            <w:tcW w:w="1740" w:type="dxa"/>
            <w:tcBorders>
              <w:top w:val="nil"/>
              <w:left w:val="nil"/>
              <w:bottom w:val="nil"/>
              <w:right w:val="nil"/>
            </w:tcBorders>
            <w:shd w:val="clear" w:color="auto" w:fill="00AEEF"/>
            <w:vAlign w:val="center"/>
          </w:tcPr>
          <w:p w14:paraId="1B5C8D9C" w14:textId="77777777" w:rsidR="00346327" w:rsidRDefault="00DD3ECE">
            <w:pPr>
              <w:jc w:val="right"/>
              <w:rPr>
                <w:rFonts w:ascii="Arial" w:eastAsia="Arial" w:hAnsi="Arial" w:cs="Arial"/>
                <w:b/>
                <w:color w:val="FFFFFF"/>
                <w:sz w:val="20"/>
                <w:szCs w:val="20"/>
              </w:rPr>
            </w:pPr>
            <w:r>
              <w:rPr>
                <w:rFonts w:ascii="Arial" w:eastAsia="Arial" w:hAnsi="Arial" w:cs="Arial"/>
                <w:b/>
                <w:color w:val="FFFFFF"/>
                <w:sz w:val="20"/>
                <w:szCs w:val="20"/>
              </w:rPr>
              <w:t>June 2020</w:t>
            </w:r>
          </w:p>
        </w:tc>
        <w:tc>
          <w:tcPr>
            <w:tcW w:w="1740" w:type="dxa"/>
            <w:tcBorders>
              <w:top w:val="nil"/>
              <w:left w:val="nil"/>
              <w:bottom w:val="nil"/>
              <w:right w:val="nil"/>
            </w:tcBorders>
            <w:shd w:val="clear" w:color="auto" w:fill="00AEEF"/>
            <w:vAlign w:val="center"/>
          </w:tcPr>
          <w:p w14:paraId="48B14FB2" w14:textId="77777777" w:rsidR="00346327" w:rsidRDefault="00DD3ECE">
            <w:pPr>
              <w:jc w:val="right"/>
              <w:rPr>
                <w:rFonts w:ascii="Arial" w:eastAsia="Arial" w:hAnsi="Arial" w:cs="Arial"/>
                <w:b/>
                <w:color w:val="FFFFFF"/>
                <w:sz w:val="20"/>
                <w:szCs w:val="20"/>
              </w:rPr>
            </w:pPr>
            <w:r>
              <w:rPr>
                <w:rFonts w:ascii="Arial" w:eastAsia="Arial" w:hAnsi="Arial" w:cs="Arial"/>
                <w:b/>
                <w:color w:val="FFFFFF"/>
                <w:sz w:val="20"/>
                <w:szCs w:val="20"/>
              </w:rPr>
              <w:t>February 2020</w:t>
            </w:r>
          </w:p>
        </w:tc>
        <w:tc>
          <w:tcPr>
            <w:tcW w:w="1740" w:type="dxa"/>
            <w:tcBorders>
              <w:top w:val="nil"/>
              <w:left w:val="nil"/>
              <w:bottom w:val="nil"/>
              <w:right w:val="nil"/>
            </w:tcBorders>
            <w:shd w:val="clear" w:color="auto" w:fill="00AEEF"/>
            <w:vAlign w:val="center"/>
          </w:tcPr>
          <w:p w14:paraId="554B3814" w14:textId="77777777" w:rsidR="00346327" w:rsidRDefault="00DD3ECE">
            <w:pPr>
              <w:jc w:val="right"/>
              <w:rPr>
                <w:rFonts w:ascii="Arial" w:eastAsia="Arial" w:hAnsi="Arial" w:cs="Arial"/>
                <w:b/>
                <w:color w:val="FFFFFF"/>
                <w:sz w:val="20"/>
                <w:szCs w:val="20"/>
              </w:rPr>
            </w:pPr>
            <w:r>
              <w:rPr>
                <w:rFonts w:ascii="Arial" w:eastAsia="Arial" w:hAnsi="Arial" w:cs="Arial"/>
                <w:b/>
                <w:color w:val="FFFFFF"/>
                <w:sz w:val="20"/>
                <w:szCs w:val="20"/>
              </w:rPr>
              <w:t> </w:t>
            </w:r>
          </w:p>
        </w:tc>
      </w:tr>
      <w:tr w:rsidR="006A09F0" w14:paraId="285F32E9" w14:textId="77777777" w:rsidTr="00EC792B">
        <w:trPr>
          <w:trHeight w:val="353"/>
        </w:trPr>
        <w:tc>
          <w:tcPr>
            <w:tcW w:w="1843" w:type="dxa"/>
            <w:tcBorders>
              <w:top w:val="nil"/>
              <w:left w:val="nil"/>
              <w:bottom w:val="nil"/>
              <w:right w:val="nil"/>
            </w:tcBorders>
            <w:shd w:val="clear" w:color="auto" w:fill="auto"/>
            <w:vAlign w:val="center"/>
          </w:tcPr>
          <w:p w14:paraId="145E143D" w14:textId="77777777" w:rsidR="00346327" w:rsidRDefault="00346327">
            <w:pPr>
              <w:jc w:val="right"/>
              <w:rPr>
                <w:rFonts w:ascii="Arial" w:eastAsia="Arial" w:hAnsi="Arial" w:cs="Arial"/>
                <w:b/>
                <w:color w:val="FFFFFF"/>
                <w:sz w:val="20"/>
                <w:szCs w:val="20"/>
              </w:rPr>
            </w:pPr>
          </w:p>
        </w:tc>
        <w:tc>
          <w:tcPr>
            <w:tcW w:w="1740" w:type="dxa"/>
            <w:tcBorders>
              <w:top w:val="nil"/>
              <w:left w:val="nil"/>
              <w:bottom w:val="nil"/>
              <w:right w:val="nil"/>
            </w:tcBorders>
            <w:shd w:val="clear" w:color="auto" w:fill="00AEEF"/>
            <w:vAlign w:val="center"/>
          </w:tcPr>
          <w:p w14:paraId="783B2F44" w14:textId="77777777" w:rsidR="00346327" w:rsidRPr="00000E84" w:rsidRDefault="00DD3ECE">
            <w:pPr>
              <w:rPr>
                <w:rFonts w:ascii="Arial" w:eastAsia="Arial" w:hAnsi="Arial"/>
                <w:sz w:val="20"/>
              </w:rPr>
            </w:pPr>
            <w:r w:rsidRPr="00000E84">
              <w:rPr>
                <w:rFonts w:ascii="Arial" w:eastAsia="Arial" w:hAnsi="Arial"/>
                <w:sz w:val="20"/>
              </w:rPr>
              <w:t> </w:t>
            </w:r>
          </w:p>
        </w:tc>
        <w:tc>
          <w:tcPr>
            <w:tcW w:w="1740" w:type="dxa"/>
            <w:tcBorders>
              <w:top w:val="nil"/>
              <w:left w:val="nil"/>
              <w:bottom w:val="nil"/>
              <w:right w:val="nil"/>
            </w:tcBorders>
            <w:shd w:val="clear" w:color="auto" w:fill="00AEEF"/>
            <w:vAlign w:val="center"/>
          </w:tcPr>
          <w:p w14:paraId="11912C02" w14:textId="77777777" w:rsidR="00346327" w:rsidRPr="00000E84" w:rsidRDefault="00DD3ECE">
            <w:pPr>
              <w:rPr>
                <w:rFonts w:ascii="Arial" w:eastAsia="Arial" w:hAnsi="Arial"/>
                <w:sz w:val="20"/>
              </w:rPr>
            </w:pPr>
            <w:r w:rsidRPr="00000E84">
              <w:rPr>
                <w:rFonts w:ascii="Arial" w:eastAsia="Arial" w:hAnsi="Arial"/>
                <w:sz w:val="20"/>
              </w:rPr>
              <w:t> </w:t>
            </w:r>
          </w:p>
        </w:tc>
        <w:tc>
          <w:tcPr>
            <w:tcW w:w="1740" w:type="dxa"/>
            <w:tcBorders>
              <w:top w:val="nil"/>
              <w:left w:val="nil"/>
              <w:bottom w:val="nil"/>
              <w:right w:val="nil"/>
            </w:tcBorders>
            <w:shd w:val="clear" w:color="auto" w:fill="00AEEF"/>
            <w:vAlign w:val="center"/>
          </w:tcPr>
          <w:p w14:paraId="0951F636" w14:textId="77777777" w:rsidR="00346327" w:rsidRPr="00000E84" w:rsidRDefault="00DD3ECE">
            <w:pPr>
              <w:rPr>
                <w:rFonts w:ascii="Arial" w:eastAsia="Arial" w:hAnsi="Arial"/>
                <w:sz w:val="20"/>
              </w:rPr>
            </w:pPr>
            <w:r w:rsidRPr="00000E84">
              <w:rPr>
                <w:rFonts w:ascii="Arial" w:eastAsia="Arial" w:hAnsi="Arial"/>
                <w:sz w:val="20"/>
              </w:rPr>
              <w:t> </w:t>
            </w:r>
          </w:p>
        </w:tc>
      </w:tr>
      <w:tr w:rsidR="0069359F" w14:paraId="3246DCF8" w14:textId="77777777" w:rsidTr="00EC792B">
        <w:trPr>
          <w:trHeight w:val="293"/>
        </w:trPr>
        <w:tc>
          <w:tcPr>
            <w:tcW w:w="1843" w:type="dxa"/>
            <w:tcBorders>
              <w:top w:val="nil"/>
              <w:left w:val="nil"/>
              <w:bottom w:val="single" w:sz="8" w:space="0" w:color="B0B1B4"/>
              <w:right w:val="nil"/>
            </w:tcBorders>
            <w:shd w:val="clear" w:color="auto" w:fill="auto"/>
            <w:vAlign w:val="center"/>
          </w:tcPr>
          <w:p w14:paraId="6730DE72" w14:textId="77777777" w:rsidR="00346327" w:rsidRDefault="00DD3ECE">
            <w:pPr>
              <w:jc w:val="right"/>
              <w:rPr>
                <w:rFonts w:ascii="Arial" w:eastAsia="Arial" w:hAnsi="Arial" w:cs="Arial"/>
                <w:color w:val="58595B"/>
                <w:sz w:val="20"/>
                <w:szCs w:val="20"/>
              </w:rPr>
            </w:pPr>
            <w:r>
              <w:rPr>
                <w:rFonts w:ascii="Arial" w:eastAsia="Arial" w:hAnsi="Arial" w:cs="Arial"/>
                <w:color w:val="58595B"/>
                <w:sz w:val="20"/>
                <w:szCs w:val="20"/>
              </w:rPr>
              <w:t> </w:t>
            </w:r>
          </w:p>
        </w:tc>
        <w:tc>
          <w:tcPr>
            <w:tcW w:w="1740" w:type="dxa"/>
            <w:tcBorders>
              <w:top w:val="nil"/>
              <w:left w:val="nil"/>
              <w:bottom w:val="single" w:sz="8" w:space="0" w:color="B0B1B4"/>
              <w:right w:val="nil"/>
            </w:tcBorders>
            <w:shd w:val="clear" w:color="auto" w:fill="00AEEF"/>
            <w:vAlign w:val="center"/>
          </w:tcPr>
          <w:p w14:paraId="58D2B865" w14:textId="77777777" w:rsidR="00346327" w:rsidRDefault="00DD3ECE">
            <w:pPr>
              <w:jc w:val="right"/>
              <w:rPr>
                <w:rFonts w:ascii="Arial" w:eastAsia="Arial" w:hAnsi="Arial" w:cs="Arial"/>
                <w:b/>
                <w:color w:val="FFFFFF"/>
                <w:sz w:val="20"/>
                <w:szCs w:val="20"/>
              </w:rPr>
            </w:pPr>
            <w:r>
              <w:rPr>
                <w:rFonts w:ascii="Arial" w:eastAsia="Arial" w:hAnsi="Arial" w:cs="Arial"/>
                <w:b/>
                <w:color w:val="FFFFFF"/>
                <w:sz w:val="20"/>
                <w:szCs w:val="20"/>
              </w:rPr>
              <w:t>R</w:t>
            </w:r>
          </w:p>
        </w:tc>
        <w:tc>
          <w:tcPr>
            <w:tcW w:w="1740" w:type="dxa"/>
            <w:tcBorders>
              <w:top w:val="nil"/>
              <w:left w:val="nil"/>
              <w:bottom w:val="single" w:sz="8" w:space="0" w:color="B0B1B4"/>
              <w:right w:val="nil"/>
            </w:tcBorders>
            <w:shd w:val="clear" w:color="auto" w:fill="00AEEF"/>
            <w:vAlign w:val="center"/>
          </w:tcPr>
          <w:p w14:paraId="26F8D3A2" w14:textId="77777777" w:rsidR="00346327" w:rsidRDefault="00DD3ECE">
            <w:pPr>
              <w:jc w:val="right"/>
              <w:rPr>
                <w:rFonts w:ascii="Arial" w:eastAsia="Arial" w:hAnsi="Arial" w:cs="Arial"/>
                <w:b/>
                <w:color w:val="FFFFFF"/>
                <w:sz w:val="20"/>
                <w:szCs w:val="20"/>
              </w:rPr>
            </w:pPr>
            <w:r>
              <w:rPr>
                <w:rFonts w:ascii="Arial" w:eastAsia="Arial" w:hAnsi="Arial" w:cs="Arial"/>
                <w:b/>
                <w:color w:val="FFFFFF"/>
                <w:sz w:val="20"/>
                <w:szCs w:val="20"/>
              </w:rPr>
              <w:t>R</w:t>
            </w:r>
          </w:p>
        </w:tc>
        <w:tc>
          <w:tcPr>
            <w:tcW w:w="1740" w:type="dxa"/>
            <w:tcBorders>
              <w:top w:val="nil"/>
              <w:left w:val="nil"/>
              <w:bottom w:val="single" w:sz="8" w:space="0" w:color="B0B1B4"/>
              <w:right w:val="nil"/>
            </w:tcBorders>
            <w:shd w:val="clear" w:color="auto" w:fill="00AEEF"/>
            <w:vAlign w:val="center"/>
          </w:tcPr>
          <w:p w14:paraId="32DBB8A2" w14:textId="77777777" w:rsidR="00346327" w:rsidRDefault="00DD3ECE">
            <w:pPr>
              <w:jc w:val="right"/>
              <w:rPr>
                <w:rFonts w:ascii="Arial" w:eastAsia="Arial" w:hAnsi="Arial" w:cs="Arial"/>
                <w:b/>
                <w:color w:val="FFFFFF"/>
                <w:sz w:val="20"/>
                <w:szCs w:val="20"/>
              </w:rPr>
            </w:pPr>
            <w:r>
              <w:rPr>
                <w:rFonts w:ascii="Arial" w:eastAsia="Arial" w:hAnsi="Arial" w:cs="Arial"/>
                <w:b/>
                <w:color w:val="FFFFFF"/>
                <w:sz w:val="20"/>
                <w:szCs w:val="20"/>
              </w:rPr>
              <w:t>R</w:t>
            </w:r>
          </w:p>
        </w:tc>
      </w:tr>
      <w:tr w:rsidR="006A09F0" w14:paraId="5D33797C" w14:textId="77777777" w:rsidTr="00EC792B">
        <w:trPr>
          <w:trHeight w:val="280"/>
        </w:trPr>
        <w:tc>
          <w:tcPr>
            <w:tcW w:w="1843" w:type="dxa"/>
            <w:tcBorders>
              <w:top w:val="nil"/>
              <w:left w:val="nil"/>
              <w:bottom w:val="nil"/>
              <w:right w:val="nil"/>
            </w:tcBorders>
            <w:shd w:val="clear" w:color="auto" w:fill="auto"/>
            <w:vAlign w:val="center"/>
          </w:tcPr>
          <w:p w14:paraId="6397DFD2" w14:textId="77777777" w:rsidR="00346327" w:rsidRDefault="00DD3ECE">
            <w:pPr>
              <w:rPr>
                <w:rFonts w:ascii="Arial" w:eastAsia="Arial" w:hAnsi="Arial" w:cs="Arial"/>
                <w:b/>
                <w:color w:val="58595B"/>
                <w:sz w:val="20"/>
                <w:szCs w:val="20"/>
              </w:rPr>
            </w:pPr>
            <w:r>
              <w:rPr>
                <w:rFonts w:ascii="Arial" w:eastAsia="Arial" w:hAnsi="Arial" w:cs="Arial"/>
                <w:b/>
                <w:color w:val="58595B"/>
                <w:sz w:val="20"/>
                <w:szCs w:val="20"/>
              </w:rPr>
              <w:t>Revenue</w:t>
            </w:r>
          </w:p>
        </w:tc>
        <w:tc>
          <w:tcPr>
            <w:tcW w:w="1740" w:type="dxa"/>
            <w:tcBorders>
              <w:top w:val="nil"/>
              <w:left w:val="nil"/>
              <w:bottom w:val="nil"/>
              <w:right w:val="nil"/>
            </w:tcBorders>
            <w:shd w:val="clear" w:color="auto" w:fill="D4EFFC"/>
            <w:vAlign w:val="center"/>
          </w:tcPr>
          <w:p w14:paraId="5472714D" w14:textId="77777777" w:rsidR="00346327" w:rsidRDefault="00DD3ECE">
            <w:pPr>
              <w:jc w:val="right"/>
              <w:rPr>
                <w:rFonts w:ascii="Arial" w:eastAsia="Arial" w:hAnsi="Arial" w:cs="Arial"/>
                <w:b/>
                <w:color w:val="58595B"/>
                <w:sz w:val="20"/>
                <w:szCs w:val="20"/>
              </w:rPr>
            </w:pPr>
            <w:r>
              <w:rPr>
                <w:rFonts w:ascii="Arial" w:eastAsia="Arial" w:hAnsi="Arial" w:cs="Arial"/>
                <w:b/>
                <w:color w:val="58595B"/>
                <w:sz w:val="20"/>
                <w:szCs w:val="20"/>
              </w:rPr>
              <w:t>1 483 346 995</w:t>
            </w:r>
          </w:p>
        </w:tc>
        <w:tc>
          <w:tcPr>
            <w:tcW w:w="1740" w:type="dxa"/>
            <w:tcBorders>
              <w:top w:val="nil"/>
              <w:left w:val="nil"/>
              <w:bottom w:val="nil"/>
              <w:right w:val="nil"/>
            </w:tcBorders>
            <w:shd w:val="clear" w:color="auto" w:fill="D4EFFC"/>
            <w:vAlign w:val="center"/>
          </w:tcPr>
          <w:p w14:paraId="45717409" w14:textId="77777777" w:rsidR="00346327" w:rsidRDefault="00DD3ECE">
            <w:pPr>
              <w:jc w:val="right"/>
              <w:rPr>
                <w:rFonts w:ascii="Arial" w:eastAsia="Arial" w:hAnsi="Arial" w:cs="Arial"/>
                <w:b/>
                <w:color w:val="58595B"/>
                <w:sz w:val="20"/>
                <w:szCs w:val="20"/>
              </w:rPr>
            </w:pPr>
            <w:r>
              <w:rPr>
                <w:rFonts w:ascii="Arial" w:eastAsia="Arial" w:hAnsi="Arial" w:cs="Arial"/>
                <w:b/>
                <w:color w:val="58595B"/>
                <w:sz w:val="20"/>
                <w:szCs w:val="20"/>
              </w:rPr>
              <w:t>492 144 782</w:t>
            </w:r>
          </w:p>
        </w:tc>
        <w:tc>
          <w:tcPr>
            <w:tcW w:w="1740" w:type="dxa"/>
            <w:tcBorders>
              <w:top w:val="nil"/>
              <w:left w:val="nil"/>
              <w:bottom w:val="nil"/>
              <w:right w:val="nil"/>
            </w:tcBorders>
            <w:shd w:val="clear" w:color="auto" w:fill="D4EFFC"/>
            <w:vAlign w:val="center"/>
          </w:tcPr>
          <w:p w14:paraId="2C7D47AD" w14:textId="77777777" w:rsidR="00346327" w:rsidRDefault="00DD3ECE">
            <w:pPr>
              <w:jc w:val="right"/>
              <w:rPr>
                <w:rFonts w:ascii="Arial" w:eastAsia="Arial" w:hAnsi="Arial" w:cs="Arial"/>
                <w:b/>
                <w:color w:val="58595B"/>
                <w:sz w:val="20"/>
                <w:szCs w:val="20"/>
              </w:rPr>
            </w:pPr>
            <w:r>
              <w:rPr>
                <w:rFonts w:ascii="Arial" w:eastAsia="Arial" w:hAnsi="Arial" w:cs="Arial"/>
                <w:b/>
                <w:color w:val="58595B"/>
                <w:sz w:val="20"/>
                <w:szCs w:val="20"/>
              </w:rPr>
              <w:t>1 975 491 777</w:t>
            </w:r>
          </w:p>
        </w:tc>
      </w:tr>
      <w:tr w:rsidR="0069359F" w14:paraId="61B0AA29" w14:textId="77777777" w:rsidTr="00EC792B">
        <w:trPr>
          <w:trHeight w:val="280"/>
        </w:trPr>
        <w:tc>
          <w:tcPr>
            <w:tcW w:w="1843" w:type="dxa"/>
            <w:tcBorders>
              <w:top w:val="nil"/>
              <w:left w:val="nil"/>
              <w:bottom w:val="single" w:sz="8" w:space="0" w:color="B0B1B4"/>
              <w:right w:val="nil"/>
            </w:tcBorders>
            <w:shd w:val="clear" w:color="auto" w:fill="auto"/>
            <w:vAlign w:val="center"/>
          </w:tcPr>
          <w:p w14:paraId="1AC86862" w14:textId="77777777" w:rsidR="00346327" w:rsidRDefault="00DD3ECE">
            <w:pPr>
              <w:rPr>
                <w:rFonts w:ascii="Arial" w:eastAsia="Arial" w:hAnsi="Arial" w:cs="Arial"/>
                <w:color w:val="58595B"/>
                <w:sz w:val="20"/>
                <w:szCs w:val="20"/>
              </w:rPr>
            </w:pPr>
            <w:r>
              <w:rPr>
                <w:rFonts w:ascii="Arial" w:eastAsia="Arial" w:hAnsi="Arial" w:cs="Arial"/>
                <w:color w:val="58595B"/>
                <w:sz w:val="20"/>
                <w:szCs w:val="20"/>
              </w:rPr>
              <w:t>Cost of sales</w:t>
            </w:r>
          </w:p>
        </w:tc>
        <w:tc>
          <w:tcPr>
            <w:tcW w:w="1740" w:type="dxa"/>
            <w:tcBorders>
              <w:top w:val="nil"/>
              <w:left w:val="nil"/>
              <w:bottom w:val="single" w:sz="8" w:space="0" w:color="B0B1B4"/>
              <w:right w:val="nil"/>
            </w:tcBorders>
            <w:shd w:val="clear" w:color="auto" w:fill="D4EFFC"/>
            <w:vAlign w:val="center"/>
          </w:tcPr>
          <w:p w14:paraId="15594561" w14:textId="77777777" w:rsidR="00346327" w:rsidRDefault="00DD3ECE">
            <w:pPr>
              <w:jc w:val="right"/>
              <w:rPr>
                <w:rFonts w:ascii="Arial" w:eastAsia="Arial" w:hAnsi="Arial" w:cs="Arial"/>
                <w:b/>
                <w:color w:val="58595B"/>
                <w:sz w:val="20"/>
                <w:szCs w:val="20"/>
              </w:rPr>
            </w:pPr>
            <w:r>
              <w:rPr>
                <w:rFonts w:ascii="Arial" w:eastAsia="Arial" w:hAnsi="Arial" w:cs="Arial"/>
                <w:b/>
                <w:color w:val="FF0000"/>
                <w:sz w:val="20"/>
                <w:szCs w:val="20"/>
              </w:rPr>
              <w:t>(661 285 411)</w:t>
            </w:r>
          </w:p>
        </w:tc>
        <w:tc>
          <w:tcPr>
            <w:tcW w:w="1740" w:type="dxa"/>
            <w:tcBorders>
              <w:top w:val="nil"/>
              <w:left w:val="nil"/>
              <w:bottom w:val="single" w:sz="8" w:space="0" w:color="B0B1B4"/>
              <w:right w:val="nil"/>
            </w:tcBorders>
            <w:shd w:val="clear" w:color="auto" w:fill="D4EFFC"/>
            <w:vAlign w:val="center"/>
          </w:tcPr>
          <w:p w14:paraId="1CC7628C" w14:textId="77777777" w:rsidR="00346327" w:rsidRDefault="00DD3ECE">
            <w:pPr>
              <w:jc w:val="right"/>
              <w:rPr>
                <w:rFonts w:ascii="Arial" w:eastAsia="Arial" w:hAnsi="Arial" w:cs="Arial"/>
                <w:b/>
                <w:color w:val="58595B"/>
                <w:sz w:val="20"/>
                <w:szCs w:val="20"/>
              </w:rPr>
            </w:pPr>
            <w:r>
              <w:rPr>
                <w:rFonts w:ascii="Arial" w:eastAsia="Arial" w:hAnsi="Arial" w:cs="Arial"/>
                <w:b/>
                <w:color w:val="FF0000"/>
                <w:sz w:val="20"/>
                <w:szCs w:val="20"/>
              </w:rPr>
              <w:t>(183 908 789)</w:t>
            </w:r>
          </w:p>
        </w:tc>
        <w:tc>
          <w:tcPr>
            <w:tcW w:w="1740" w:type="dxa"/>
            <w:tcBorders>
              <w:top w:val="nil"/>
              <w:left w:val="nil"/>
              <w:bottom w:val="single" w:sz="8" w:space="0" w:color="B0B1B4"/>
              <w:right w:val="nil"/>
            </w:tcBorders>
            <w:shd w:val="clear" w:color="auto" w:fill="D4EFFC"/>
            <w:vAlign w:val="center"/>
          </w:tcPr>
          <w:p w14:paraId="281C5334" w14:textId="77777777" w:rsidR="00346327" w:rsidRDefault="00DD3ECE">
            <w:pPr>
              <w:jc w:val="right"/>
              <w:rPr>
                <w:rFonts w:ascii="Arial" w:eastAsia="Arial" w:hAnsi="Arial" w:cs="Arial"/>
                <w:b/>
                <w:color w:val="58595B"/>
                <w:sz w:val="20"/>
                <w:szCs w:val="20"/>
              </w:rPr>
            </w:pPr>
            <w:r>
              <w:rPr>
                <w:rFonts w:ascii="Arial" w:eastAsia="Arial" w:hAnsi="Arial" w:cs="Arial"/>
                <w:b/>
                <w:color w:val="FF0000"/>
                <w:sz w:val="20"/>
                <w:szCs w:val="20"/>
              </w:rPr>
              <w:t>(845 194 200)</w:t>
            </w:r>
          </w:p>
        </w:tc>
      </w:tr>
      <w:tr w:rsidR="006A09F0" w14:paraId="64CACF0A" w14:textId="77777777" w:rsidTr="00EC792B">
        <w:trPr>
          <w:trHeight w:val="280"/>
        </w:trPr>
        <w:tc>
          <w:tcPr>
            <w:tcW w:w="1843" w:type="dxa"/>
            <w:tcBorders>
              <w:top w:val="nil"/>
              <w:left w:val="nil"/>
              <w:bottom w:val="nil"/>
              <w:right w:val="nil"/>
            </w:tcBorders>
            <w:shd w:val="clear" w:color="auto" w:fill="auto"/>
            <w:vAlign w:val="center"/>
          </w:tcPr>
          <w:p w14:paraId="517CD08B" w14:textId="77777777" w:rsidR="00346327" w:rsidRDefault="00DD3ECE">
            <w:pPr>
              <w:rPr>
                <w:rFonts w:ascii="Arial" w:eastAsia="Arial" w:hAnsi="Arial" w:cs="Arial"/>
                <w:b/>
                <w:color w:val="58595B"/>
                <w:sz w:val="20"/>
                <w:szCs w:val="20"/>
              </w:rPr>
            </w:pPr>
            <w:r>
              <w:rPr>
                <w:rFonts w:ascii="Arial" w:eastAsia="Arial" w:hAnsi="Arial" w:cs="Arial"/>
                <w:b/>
                <w:color w:val="58595B"/>
                <w:sz w:val="20"/>
                <w:szCs w:val="20"/>
              </w:rPr>
              <w:t>Gross profit</w:t>
            </w:r>
          </w:p>
        </w:tc>
        <w:tc>
          <w:tcPr>
            <w:tcW w:w="1740" w:type="dxa"/>
            <w:tcBorders>
              <w:top w:val="nil"/>
              <w:left w:val="nil"/>
              <w:bottom w:val="nil"/>
              <w:right w:val="nil"/>
            </w:tcBorders>
            <w:shd w:val="clear" w:color="auto" w:fill="D4EFFC"/>
            <w:vAlign w:val="center"/>
          </w:tcPr>
          <w:p w14:paraId="3C5942AE" w14:textId="77777777" w:rsidR="00346327" w:rsidRDefault="00DD3ECE">
            <w:pPr>
              <w:jc w:val="right"/>
              <w:rPr>
                <w:rFonts w:ascii="Arial" w:eastAsia="Arial" w:hAnsi="Arial" w:cs="Arial"/>
                <w:b/>
                <w:color w:val="58595B"/>
                <w:sz w:val="20"/>
                <w:szCs w:val="20"/>
              </w:rPr>
            </w:pPr>
            <w:r>
              <w:rPr>
                <w:rFonts w:ascii="Arial" w:eastAsia="Arial" w:hAnsi="Arial" w:cs="Arial"/>
                <w:b/>
                <w:color w:val="58595B"/>
                <w:sz w:val="20"/>
                <w:szCs w:val="20"/>
              </w:rPr>
              <w:t>822 061 584</w:t>
            </w:r>
          </w:p>
        </w:tc>
        <w:tc>
          <w:tcPr>
            <w:tcW w:w="1740" w:type="dxa"/>
            <w:tcBorders>
              <w:top w:val="nil"/>
              <w:left w:val="nil"/>
              <w:bottom w:val="nil"/>
              <w:right w:val="nil"/>
            </w:tcBorders>
            <w:shd w:val="clear" w:color="auto" w:fill="D4EFFC"/>
            <w:vAlign w:val="center"/>
          </w:tcPr>
          <w:p w14:paraId="475FF36A" w14:textId="77777777" w:rsidR="00346327" w:rsidRDefault="00DD3ECE">
            <w:pPr>
              <w:jc w:val="right"/>
              <w:rPr>
                <w:rFonts w:ascii="Arial" w:eastAsia="Arial" w:hAnsi="Arial" w:cs="Arial"/>
                <w:b/>
                <w:color w:val="58595B"/>
                <w:sz w:val="20"/>
                <w:szCs w:val="20"/>
              </w:rPr>
            </w:pPr>
            <w:r>
              <w:rPr>
                <w:rFonts w:ascii="Arial" w:eastAsia="Arial" w:hAnsi="Arial" w:cs="Arial"/>
                <w:b/>
                <w:color w:val="58595B"/>
                <w:sz w:val="20"/>
                <w:szCs w:val="20"/>
              </w:rPr>
              <w:t>308 235 993</w:t>
            </w:r>
          </w:p>
        </w:tc>
        <w:tc>
          <w:tcPr>
            <w:tcW w:w="1740" w:type="dxa"/>
            <w:tcBorders>
              <w:top w:val="nil"/>
              <w:left w:val="nil"/>
              <w:bottom w:val="nil"/>
              <w:right w:val="nil"/>
            </w:tcBorders>
            <w:shd w:val="clear" w:color="auto" w:fill="D4EFFC"/>
            <w:vAlign w:val="center"/>
          </w:tcPr>
          <w:p w14:paraId="4709FA0E" w14:textId="77777777" w:rsidR="00346327" w:rsidRDefault="00DD3ECE">
            <w:pPr>
              <w:jc w:val="right"/>
              <w:rPr>
                <w:rFonts w:ascii="Arial" w:eastAsia="Arial" w:hAnsi="Arial" w:cs="Arial"/>
                <w:b/>
                <w:color w:val="58595B"/>
                <w:sz w:val="20"/>
                <w:szCs w:val="20"/>
              </w:rPr>
            </w:pPr>
            <w:r>
              <w:rPr>
                <w:rFonts w:ascii="Arial" w:eastAsia="Arial" w:hAnsi="Arial" w:cs="Arial"/>
                <w:b/>
                <w:color w:val="58595B"/>
                <w:sz w:val="20"/>
                <w:szCs w:val="20"/>
              </w:rPr>
              <w:t>1 130 297 577</w:t>
            </w:r>
          </w:p>
        </w:tc>
      </w:tr>
      <w:tr w:rsidR="0069359F" w14:paraId="44B9B270" w14:textId="77777777" w:rsidTr="00EC792B">
        <w:trPr>
          <w:trHeight w:val="280"/>
        </w:trPr>
        <w:tc>
          <w:tcPr>
            <w:tcW w:w="1843" w:type="dxa"/>
            <w:tcBorders>
              <w:top w:val="nil"/>
              <w:left w:val="nil"/>
              <w:bottom w:val="single" w:sz="8" w:space="0" w:color="B0B1B4"/>
              <w:right w:val="nil"/>
            </w:tcBorders>
            <w:shd w:val="clear" w:color="auto" w:fill="auto"/>
            <w:vAlign w:val="center"/>
          </w:tcPr>
          <w:p w14:paraId="5375984F" w14:textId="77777777" w:rsidR="00346327" w:rsidRDefault="00DD3ECE">
            <w:pPr>
              <w:rPr>
                <w:rFonts w:ascii="Arial" w:eastAsia="Arial" w:hAnsi="Arial" w:cs="Arial"/>
                <w:color w:val="58595B"/>
                <w:sz w:val="20"/>
                <w:szCs w:val="20"/>
              </w:rPr>
            </w:pPr>
            <w:r>
              <w:rPr>
                <w:rFonts w:ascii="Arial" w:eastAsia="Arial" w:hAnsi="Arial" w:cs="Arial"/>
                <w:color w:val="58595B"/>
                <w:sz w:val="20"/>
                <w:szCs w:val="20"/>
              </w:rPr>
              <w:t>Operating expenses net of other income</w:t>
            </w:r>
          </w:p>
        </w:tc>
        <w:tc>
          <w:tcPr>
            <w:tcW w:w="1740" w:type="dxa"/>
            <w:tcBorders>
              <w:top w:val="nil"/>
              <w:left w:val="nil"/>
              <w:bottom w:val="single" w:sz="8" w:space="0" w:color="B0B1B4"/>
              <w:right w:val="nil"/>
            </w:tcBorders>
            <w:shd w:val="clear" w:color="auto" w:fill="D4EFFC"/>
            <w:vAlign w:val="center"/>
          </w:tcPr>
          <w:p w14:paraId="6160FB32" w14:textId="77777777" w:rsidR="00346327" w:rsidRDefault="00346327">
            <w:pPr>
              <w:jc w:val="right"/>
              <w:rPr>
                <w:rFonts w:ascii="Arial" w:eastAsia="Arial" w:hAnsi="Arial" w:cs="Arial"/>
                <w:b/>
                <w:color w:val="FF0000"/>
                <w:sz w:val="20"/>
                <w:szCs w:val="20"/>
              </w:rPr>
            </w:pPr>
          </w:p>
          <w:p w14:paraId="6091879A" w14:textId="77777777" w:rsidR="00346327" w:rsidRDefault="00346327">
            <w:pPr>
              <w:jc w:val="right"/>
              <w:rPr>
                <w:rFonts w:ascii="Arial" w:eastAsia="Arial" w:hAnsi="Arial" w:cs="Arial"/>
                <w:b/>
                <w:color w:val="FF0000"/>
                <w:sz w:val="20"/>
                <w:szCs w:val="20"/>
              </w:rPr>
            </w:pPr>
          </w:p>
          <w:p w14:paraId="4A0C0200" w14:textId="77777777" w:rsidR="00346327" w:rsidRDefault="00DD3ECE">
            <w:pPr>
              <w:jc w:val="right"/>
              <w:rPr>
                <w:rFonts w:ascii="Arial" w:eastAsia="Arial" w:hAnsi="Arial" w:cs="Arial"/>
                <w:b/>
                <w:color w:val="FF0000"/>
                <w:sz w:val="20"/>
                <w:szCs w:val="20"/>
              </w:rPr>
            </w:pPr>
            <w:r>
              <w:rPr>
                <w:rFonts w:ascii="Arial" w:eastAsia="Arial" w:hAnsi="Arial" w:cs="Arial"/>
                <w:b/>
                <w:color w:val="FF0000"/>
                <w:sz w:val="20"/>
                <w:szCs w:val="20"/>
              </w:rPr>
              <w:t>(624 874 612)</w:t>
            </w:r>
          </w:p>
        </w:tc>
        <w:tc>
          <w:tcPr>
            <w:tcW w:w="1740" w:type="dxa"/>
            <w:tcBorders>
              <w:top w:val="nil"/>
              <w:left w:val="nil"/>
              <w:bottom w:val="single" w:sz="8" w:space="0" w:color="B0B1B4"/>
              <w:right w:val="nil"/>
            </w:tcBorders>
            <w:shd w:val="clear" w:color="auto" w:fill="D4EFFC"/>
            <w:vAlign w:val="center"/>
          </w:tcPr>
          <w:p w14:paraId="49B598C9" w14:textId="77777777" w:rsidR="00346327" w:rsidRDefault="00346327">
            <w:pPr>
              <w:jc w:val="right"/>
              <w:rPr>
                <w:rFonts w:ascii="Arial" w:eastAsia="Arial" w:hAnsi="Arial" w:cs="Arial"/>
                <w:b/>
                <w:color w:val="FF0000"/>
                <w:sz w:val="20"/>
                <w:szCs w:val="20"/>
              </w:rPr>
            </w:pPr>
          </w:p>
          <w:p w14:paraId="56B3283E" w14:textId="77777777" w:rsidR="00346327" w:rsidRDefault="00346327">
            <w:pPr>
              <w:jc w:val="right"/>
              <w:rPr>
                <w:rFonts w:ascii="Arial" w:eastAsia="Arial" w:hAnsi="Arial" w:cs="Arial"/>
                <w:b/>
                <w:color w:val="FF0000"/>
                <w:sz w:val="20"/>
                <w:szCs w:val="20"/>
              </w:rPr>
            </w:pPr>
          </w:p>
          <w:p w14:paraId="321BA878" w14:textId="77777777" w:rsidR="00346327" w:rsidRDefault="00DD3ECE">
            <w:pPr>
              <w:jc w:val="right"/>
              <w:rPr>
                <w:rFonts w:ascii="Arial" w:eastAsia="Arial" w:hAnsi="Arial" w:cs="Arial"/>
                <w:b/>
                <w:color w:val="FF0000"/>
                <w:sz w:val="20"/>
                <w:szCs w:val="20"/>
              </w:rPr>
            </w:pPr>
            <w:r>
              <w:rPr>
                <w:rFonts w:ascii="Arial" w:eastAsia="Arial" w:hAnsi="Arial" w:cs="Arial"/>
                <w:b/>
                <w:color w:val="FF0000"/>
                <w:sz w:val="20"/>
                <w:szCs w:val="20"/>
              </w:rPr>
              <w:t>(172 317 225)</w:t>
            </w:r>
          </w:p>
        </w:tc>
        <w:tc>
          <w:tcPr>
            <w:tcW w:w="1740" w:type="dxa"/>
            <w:tcBorders>
              <w:top w:val="nil"/>
              <w:left w:val="nil"/>
              <w:bottom w:val="single" w:sz="8" w:space="0" w:color="B0B1B4"/>
              <w:right w:val="nil"/>
            </w:tcBorders>
            <w:shd w:val="clear" w:color="auto" w:fill="D4EFFC"/>
            <w:vAlign w:val="center"/>
          </w:tcPr>
          <w:p w14:paraId="6A1AC42E" w14:textId="77777777" w:rsidR="00346327" w:rsidRDefault="00346327">
            <w:pPr>
              <w:jc w:val="right"/>
              <w:rPr>
                <w:rFonts w:ascii="Arial" w:eastAsia="Arial" w:hAnsi="Arial" w:cs="Arial"/>
                <w:b/>
                <w:color w:val="FF0000"/>
                <w:sz w:val="20"/>
                <w:szCs w:val="20"/>
              </w:rPr>
            </w:pPr>
          </w:p>
          <w:p w14:paraId="1FE50895" w14:textId="77777777" w:rsidR="00346327" w:rsidRDefault="00346327">
            <w:pPr>
              <w:jc w:val="right"/>
              <w:rPr>
                <w:rFonts w:ascii="Arial" w:eastAsia="Arial" w:hAnsi="Arial" w:cs="Arial"/>
                <w:b/>
                <w:color w:val="FF0000"/>
                <w:sz w:val="20"/>
                <w:szCs w:val="20"/>
              </w:rPr>
            </w:pPr>
          </w:p>
          <w:p w14:paraId="3086F6E0" w14:textId="77777777" w:rsidR="00346327" w:rsidRDefault="00DD3ECE">
            <w:pPr>
              <w:jc w:val="right"/>
              <w:rPr>
                <w:rFonts w:ascii="Arial" w:eastAsia="Arial" w:hAnsi="Arial" w:cs="Arial"/>
                <w:b/>
                <w:color w:val="FF0000"/>
                <w:sz w:val="20"/>
                <w:szCs w:val="20"/>
              </w:rPr>
            </w:pPr>
            <w:r>
              <w:rPr>
                <w:rFonts w:ascii="Arial" w:eastAsia="Arial" w:hAnsi="Arial" w:cs="Arial"/>
                <w:b/>
                <w:color w:val="FF0000"/>
                <w:sz w:val="20"/>
                <w:szCs w:val="20"/>
              </w:rPr>
              <w:t>(797 191 837)</w:t>
            </w:r>
          </w:p>
        </w:tc>
      </w:tr>
      <w:tr w:rsidR="006A09F0" w14:paraId="1776D57A" w14:textId="77777777" w:rsidTr="00EC792B">
        <w:trPr>
          <w:trHeight w:val="280"/>
        </w:trPr>
        <w:tc>
          <w:tcPr>
            <w:tcW w:w="1843" w:type="dxa"/>
            <w:tcBorders>
              <w:top w:val="nil"/>
              <w:left w:val="nil"/>
              <w:bottom w:val="nil"/>
              <w:right w:val="nil"/>
            </w:tcBorders>
            <w:shd w:val="clear" w:color="auto" w:fill="auto"/>
            <w:vAlign w:val="center"/>
          </w:tcPr>
          <w:p w14:paraId="22FF3BF8" w14:textId="77777777" w:rsidR="00346327" w:rsidRDefault="00DD3ECE">
            <w:pPr>
              <w:rPr>
                <w:rFonts w:ascii="Arial" w:eastAsia="Arial" w:hAnsi="Arial" w:cs="Arial"/>
                <w:b/>
                <w:color w:val="58595B"/>
                <w:sz w:val="20"/>
                <w:szCs w:val="20"/>
              </w:rPr>
            </w:pPr>
            <w:r>
              <w:rPr>
                <w:rFonts w:ascii="Arial" w:eastAsia="Arial" w:hAnsi="Arial" w:cs="Arial"/>
                <w:b/>
                <w:color w:val="58595B"/>
                <w:sz w:val="20"/>
                <w:szCs w:val="20"/>
              </w:rPr>
              <w:t>Profit from operations</w:t>
            </w:r>
          </w:p>
        </w:tc>
        <w:tc>
          <w:tcPr>
            <w:tcW w:w="1740" w:type="dxa"/>
            <w:tcBorders>
              <w:top w:val="nil"/>
              <w:left w:val="nil"/>
              <w:bottom w:val="nil"/>
              <w:right w:val="nil"/>
            </w:tcBorders>
            <w:shd w:val="clear" w:color="auto" w:fill="D4EFFC"/>
            <w:vAlign w:val="center"/>
          </w:tcPr>
          <w:p w14:paraId="34AC654C" w14:textId="77777777" w:rsidR="00346327" w:rsidRDefault="00346327">
            <w:pPr>
              <w:jc w:val="right"/>
              <w:rPr>
                <w:rFonts w:ascii="Arial" w:eastAsia="Arial" w:hAnsi="Arial" w:cs="Arial"/>
                <w:b/>
                <w:color w:val="58595B"/>
                <w:sz w:val="20"/>
                <w:szCs w:val="20"/>
              </w:rPr>
            </w:pPr>
          </w:p>
          <w:p w14:paraId="54B6E408" w14:textId="77777777" w:rsidR="00346327" w:rsidRDefault="00DD3ECE">
            <w:pPr>
              <w:jc w:val="right"/>
              <w:rPr>
                <w:rFonts w:ascii="Arial" w:eastAsia="Arial" w:hAnsi="Arial" w:cs="Arial"/>
                <w:b/>
                <w:color w:val="58595B"/>
                <w:sz w:val="20"/>
                <w:szCs w:val="20"/>
              </w:rPr>
            </w:pPr>
            <w:r>
              <w:rPr>
                <w:rFonts w:ascii="Arial" w:eastAsia="Arial" w:hAnsi="Arial" w:cs="Arial"/>
                <w:b/>
                <w:color w:val="58595B"/>
                <w:sz w:val="20"/>
                <w:szCs w:val="20"/>
              </w:rPr>
              <w:t>197 186 972</w:t>
            </w:r>
          </w:p>
        </w:tc>
        <w:tc>
          <w:tcPr>
            <w:tcW w:w="1740" w:type="dxa"/>
            <w:tcBorders>
              <w:top w:val="nil"/>
              <w:left w:val="nil"/>
              <w:bottom w:val="nil"/>
              <w:right w:val="nil"/>
            </w:tcBorders>
            <w:shd w:val="clear" w:color="auto" w:fill="D4EFFC"/>
            <w:vAlign w:val="center"/>
          </w:tcPr>
          <w:p w14:paraId="0756F56E" w14:textId="77777777" w:rsidR="00346327" w:rsidRDefault="00346327">
            <w:pPr>
              <w:jc w:val="right"/>
              <w:rPr>
                <w:rFonts w:ascii="Arial" w:eastAsia="Arial" w:hAnsi="Arial" w:cs="Arial"/>
                <w:b/>
                <w:color w:val="58595B"/>
                <w:sz w:val="20"/>
                <w:szCs w:val="20"/>
              </w:rPr>
            </w:pPr>
          </w:p>
          <w:p w14:paraId="2E122D5E" w14:textId="77777777" w:rsidR="00346327" w:rsidRDefault="00DD3ECE">
            <w:pPr>
              <w:jc w:val="right"/>
              <w:rPr>
                <w:rFonts w:ascii="Arial" w:eastAsia="Arial" w:hAnsi="Arial" w:cs="Arial"/>
                <w:b/>
                <w:color w:val="58595B"/>
                <w:sz w:val="20"/>
                <w:szCs w:val="20"/>
              </w:rPr>
            </w:pPr>
            <w:r>
              <w:rPr>
                <w:rFonts w:ascii="Arial" w:eastAsia="Arial" w:hAnsi="Arial" w:cs="Arial"/>
                <w:b/>
                <w:color w:val="58595B"/>
                <w:sz w:val="20"/>
                <w:szCs w:val="20"/>
              </w:rPr>
              <w:t>135 918 768</w:t>
            </w:r>
          </w:p>
        </w:tc>
        <w:tc>
          <w:tcPr>
            <w:tcW w:w="1740" w:type="dxa"/>
            <w:tcBorders>
              <w:top w:val="nil"/>
              <w:left w:val="nil"/>
              <w:bottom w:val="nil"/>
              <w:right w:val="nil"/>
            </w:tcBorders>
            <w:shd w:val="clear" w:color="auto" w:fill="D4EFFC"/>
            <w:vAlign w:val="center"/>
          </w:tcPr>
          <w:p w14:paraId="0A632FAA" w14:textId="77777777" w:rsidR="00346327" w:rsidRDefault="00346327">
            <w:pPr>
              <w:jc w:val="right"/>
              <w:rPr>
                <w:rFonts w:ascii="Arial" w:eastAsia="Arial" w:hAnsi="Arial" w:cs="Arial"/>
                <w:b/>
                <w:color w:val="58595B"/>
                <w:sz w:val="20"/>
                <w:szCs w:val="20"/>
              </w:rPr>
            </w:pPr>
          </w:p>
          <w:p w14:paraId="1A284F4C" w14:textId="77777777" w:rsidR="00346327" w:rsidRDefault="00DD3ECE">
            <w:pPr>
              <w:jc w:val="right"/>
              <w:rPr>
                <w:rFonts w:ascii="Arial" w:eastAsia="Arial" w:hAnsi="Arial" w:cs="Arial"/>
                <w:b/>
                <w:color w:val="58595B"/>
                <w:sz w:val="20"/>
                <w:szCs w:val="20"/>
              </w:rPr>
            </w:pPr>
            <w:r>
              <w:rPr>
                <w:rFonts w:ascii="Arial" w:eastAsia="Arial" w:hAnsi="Arial" w:cs="Arial"/>
                <w:b/>
                <w:color w:val="58595B"/>
                <w:sz w:val="20"/>
                <w:szCs w:val="20"/>
              </w:rPr>
              <w:t>333 105 740</w:t>
            </w:r>
          </w:p>
        </w:tc>
      </w:tr>
      <w:tr w:rsidR="006A09F0" w14:paraId="4068ED27" w14:textId="77777777" w:rsidTr="00EC792B">
        <w:trPr>
          <w:trHeight w:val="280"/>
        </w:trPr>
        <w:tc>
          <w:tcPr>
            <w:tcW w:w="1843" w:type="dxa"/>
            <w:tcBorders>
              <w:top w:val="nil"/>
              <w:left w:val="nil"/>
              <w:bottom w:val="nil"/>
              <w:right w:val="nil"/>
            </w:tcBorders>
            <w:shd w:val="clear" w:color="auto" w:fill="auto"/>
            <w:vAlign w:val="center"/>
          </w:tcPr>
          <w:p w14:paraId="44E86C02" w14:textId="77777777" w:rsidR="00346327" w:rsidRDefault="00DD3ECE">
            <w:pPr>
              <w:rPr>
                <w:rFonts w:ascii="Arial" w:eastAsia="Arial" w:hAnsi="Arial" w:cs="Arial"/>
                <w:color w:val="58595B"/>
                <w:sz w:val="20"/>
                <w:szCs w:val="20"/>
              </w:rPr>
            </w:pPr>
            <w:r>
              <w:rPr>
                <w:rFonts w:ascii="Arial" w:eastAsia="Arial" w:hAnsi="Arial" w:cs="Arial"/>
                <w:color w:val="58595B"/>
                <w:sz w:val="20"/>
                <w:szCs w:val="20"/>
              </w:rPr>
              <w:t>Finance income</w:t>
            </w:r>
          </w:p>
        </w:tc>
        <w:tc>
          <w:tcPr>
            <w:tcW w:w="1740" w:type="dxa"/>
            <w:tcBorders>
              <w:top w:val="nil"/>
              <w:left w:val="nil"/>
              <w:bottom w:val="nil"/>
              <w:right w:val="nil"/>
            </w:tcBorders>
            <w:shd w:val="clear" w:color="auto" w:fill="D4EFFC"/>
            <w:vAlign w:val="center"/>
          </w:tcPr>
          <w:p w14:paraId="23845588" w14:textId="77777777" w:rsidR="00346327" w:rsidRDefault="00DD3ECE">
            <w:pPr>
              <w:jc w:val="right"/>
              <w:rPr>
                <w:rFonts w:ascii="Arial" w:eastAsia="Arial" w:hAnsi="Arial" w:cs="Arial"/>
                <w:b/>
                <w:color w:val="58595B"/>
                <w:sz w:val="20"/>
                <w:szCs w:val="20"/>
              </w:rPr>
            </w:pPr>
            <w:r>
              <w:rPr>
                <w:rFonts w:ascii="Arial" w:eastAsia="Arial" w:hAnsi="Arial" w:cs="Arial"/>
                <w:b/>
                <w:color w:val="58595B"/>
                <w:sz w:val="20"/>
                <w:szCs w:val="20"/>
              </w:rPr>
              <w:t>2 332 399</w:t>
            </w:r>
          </w:p>
        </w:tc>
        <w:tc>
          <w:tcPr>
            <w:tcW w:w="1740" w:type="dxa"/>
            <w:tcBorders>
              <w:top w:val="nil"/>
              <w:left w:val="nil"/>
              <w:bottom w:val="nil"/>
              <w:right w:val="nil"/>
            </w:tcBorders>
            <w:shd w:val="clear" w:color="auto" w:fill="D4EFFC"/>
            <w:vAlign w:val="center"/>
          </w:tcPr>
          <w:p w14:paraId="26D1FCDA" w14:textId="77777777" w:rsidR="00346327" w:rsidRDefault="00DD3ECE">
            <w:pPr>
              <w:jc w:val="right"/>
              <w:rPr>
                <w:rFonts w:ascii="Arial" w:eastAsia="Arial" w:hAnsi="Arial" w:cs="Arial"/>
                <w:b/>
                <w:color w:val="58595B"/>
                <w:sz w:val="20"/>
                <w:szCs w:val="20"/>
              </w:rPr>
            </w:pPr>
            <w:r>
              <w:rPr>
                <w:rFonts w:ascii="Arial" w:eastAsia="Arial" w:hAnsi="Arial" w:cs="Arial"/>
                <w:b/>
                <w:color w:val="58595B"/>
                <w:sz w:val="20"/>
                <w:szCs w:val="20"/>
              </w:rPr>
              <w:t>3 717 046</w:t>
            </w:r>
          </w:p>
        </w:tc>
        <w:tc>
          <w:tcPr>
            <w:tcW w:w="1740" w:type="dxa"/>
            <w:tcBorders>
              <w:top w:val="nil"/>
              <w:left w:val="nil"/>
              <w:bottom w:val="nil"/>
              <w:right w:val="nil"/>
            </w:tcBorders>
            <w:shd w:val="clear" w:color="auto" w:fill="D4EFFC"/>
            <w:vAlign w:val="center"/>
          </w:tcPr>
          <w:p w14:paraId="60DE04BF" w14:textId="77777777" w:rsidR="00346327" w:rsidRDefault="00DD3ECE">
            <w:pPr>
              <w:jc w:val="right"/>
              <w:rPr>
                <w:rFonts w:ascii="Arial" w:eastAsia="Arial" w:hAnsi="Arial" w:cs="Arial"/>
                <w:b/>
                <w:color w:val="58595B"/>
                <w:sz w:val="20"/>
                <w:szCs w:val="20"/>
              </w:rPr>
            </w:pPr>
            <w:r>
              <w:rPr>
                <w:rFonts w:ascii="Arial" w:eastAsia="Arial" w:hAnsi="Arial" w:cs="Arial"/>
                <w:b/>
                <w:color w:val="58595B"/>
                <w:sz w:val="20"/>
                <w:szCs w:val="20"/>
              </w:rPr>
              <w:t>6 049 445</w:t>
            </w:r>
          </w:p>
        </w:tc>
      </w:tr>
      <w:tr w:rsidR="0069359F" w14:paraId="3BBBE8CB" w14:textId="77777777" w:rsidTr="00EC792B">
        <w:trPr>
          <w:trHeight w:val="280"/>
        </w:trPr>
        <w:tc>
          <w:tcPr>
            <w:tcW w:w="1843" w:type="dxa"/>
            <w:tcBorders>
              <w:top w:val="nil"/>
              <w:left w:val="nil"/>
              <w:bottom w:val="single" w:sz="8" w:space="0" w:color="B0B1B4"/>
              <w:right w:val="nil"/>
            </w:tcBorders>
            <w:shd w:val="clear" w:color="auto" w:fill="auto"/>
            <w:vAlign w:val="center"/>
          </w:tcPr>
          <w:p w14:paraId="145EBBE0" w14:textId="77777777" w:rsidR="00346327" w:rsidRDefault="00DD3ECE">
            <w:pPr>
              <w:rPr>
                <w:rFonts w:ascii="Arial" w:eastAsia="Arial" w:hAnsi="Arial" w:cs="Arial"/>
                <w:color w:val="58595B"/>
                <w:sz w:val="20"/>
                <w:szCs w:val="20"/>
              </w:rPr>
            </w:pPr>
            <w:r>
              <w:rPr>
                <w:rFonts w:ascii="Arial" w:eastAsia="Arial" w:hAnsi="Arial" w:cs="Arial"/>
                <w:color w:val="58595B"/>
                <w:sz w:val="20"/>
                <w:szCs w:val="20"/>
              </w:rPr>
              <w:t>Finance costs</w:t>
            </w:r>
          </w:p>
        </w:tc>
        <w:tc>
          <w:tcPr>
            <w:tcW w:w="1740" w:type="dxa"/>
            <w:tcBorders>
              <w:top w:val="nil"/>
              <w:left w:val="nil"/>
              <w:bottom w:val="single" w:sz="8" w:space="0" w:color="B0B1B4"/>
              <w:right w:val="nil"/>
            </w:tcBorders>
            <w:shd w:val="clear" w:color="auto" w:fill="D4EFFC"/>
            <w:vAlign w:val="center"/>
          </w:tcPr>
          <w:p w14:paraId="115A3787" w14:textId="77777777" w:rsidR="00346327" w:rsidRDefault="00DD3ECE">
            <w:pPr>
              <w:jc w:val="right"/>
              <w:rPr>
                <w:rFonts w:ascii="Arial" w:eastAsia="Arial" w:hAnsi="Arial" w:cs="Arial"/>
                <w:b/>
                <w:color w:val="58595B"/>
                <w:sz w:val="20"/>
                <w:szCs w:val="20"/>
              </w:rPr>
            </w:pPr>
            <w:r>
              <w:rPr>
                <w:rFonts w:ascii="Arial" w:eastAsia="Arial" w:hAnsi="Arial" w:cs="Arial"/>
                <w:b/>
                <w:color w:val="FF0000"/>
                <w:sz w:val="20"/>
                <w:szCs w:val="20"/>
              </w:rPr>
              <w:t>(84 698 847)</w:t>
            </w:r>
          </w:p>
        </w:tc>
        <w:tc>
          <w:tcPr>
            <w:tcW w:w="1740" w:type="dxa"/>
            <w:tcBorders>
              <w:top w:val="nil"/>
              <w:left w:val="nil"/>
              <w:bottom w:val="single" w:sz="8" w:space="0" w:color="B0B1B4"/>
              <w:right w:val="nil"/>
            </w:tcBorders>
            <w:shd w:val="clear" w:color="auto" w:fill="D4EFFC"/>
            <w:vAlign w:val="center"/>
          </w:tcPr>
          <w:p w14:paraId="4D10DD88" w14:textId="77777777" w:rsidR="00346327" w:rsidRDefault="00DD3ECE">
            <w:pPr>
              <w:jc w:val="right"/>
              <w:rPr>
                <w:rFonts w:ascii="Arial" w:eastAsia="Arial" w:hAnsi="Arial" w:cs="Arial"/>
                <w:b/>
                <w:color w:val="58595B"/>
                <w:sz w:val="20"/>
                <w:szCs w:val="20"/>
              </w:rPr>
            </w:pPr>
            <w:r>
              <w:rPr>
                <w:rFonts w:ascii="Arial" w:eastAsia="Arial" w:hAnsi="Arial" w:cs="Arial"/>
                <w:b/>
                <w:color w:val="FF0000"/>
                <w:sz w:val="20"/>
                <w:szCs w:val="20"/>
              </w:rPr>
              <w:t>(21 573 045)</w:t>
            </w:r>
          </w:p>
        </w:tc>
        <w:tc>
          <w:tcPr>
            <w:tcW w:w="1740" w:type="dxa"/>
            <w:tcBorders>
              <w:top w:val="nil"/>
              <w:left w:val="nil"/>
              <w:bottom w:val="single" w:sz="8" w:space="0" w:color="B0B1B4"/>
              <w:right w:val="nil"/>
            </w:tcBorders>
            <w:shd w:val="clear" w:color="auto" w:fill="D4EFFC"/>
            <w:vAlign w:val="center"/>
          </w:tcPr>
          <w:p w14:paraId="1B0F79AF" w14:textId="77777777" w:rsidR="00346327" w:rsidRDefault="00DD3ECE">
            <w:pPr>
              <w:jc w:val="right"/>
              <w:rPr>
                <w:rFonts w:ascii="Arial" w:eastAsia="Arial" w:hAnsi="Arial" w:cs="Arial"/>
                <w:b/>
                <w:color w:val="58595B"/>
                <w:sz w:val="20"/>
                <w:szCs w:val="20"/>
              </w:rPr>
            </w:pPr>
            <w:r>
              <w:rPr>
                <w:rFonts w:ascii="Arial" w:eastAsia="Arial" w:hAnsi="Arial" w:cs="Arial"/>
                <w:b/>
                <w:color w:val="FF0000"/>
                <w:sz w:val="20"/>
                <w:szCs w:val="20"/>
              </w:rPr>
              <w:t>(106 271 892)</w:t>
            </w:r>
          </w:p>
        </w:tc>
      </w:tr>
      <w:tr w:rsidR="006A09F0" w14:paraId="0A174CA0" w14:textId="77777777" w:rsidTr="00EC792B">
        <w:trPr>
          <w:trHeight w:val="280"/>
        </w:trPr>
        <w:tc>
          <w:tcPr>
            <w:tcW w:w="1843" w:type="dxa"/>
            <w:tcBorders>
              <w:top w:val="nil"/>
              <w:left w:val="nil"/>
              <w:bottom w:val="nil"/>
              <w:right w:val="nil"/>
            </w:tcBorders>
            <w:shd w:val="clear" w:color="auto" w:fill="auto"/>
            <w:vAlign w:val="center"/>
          </w:tcPr>
          <w:p w14:paraId="32DE92C2" w14:textId="77777777" w:rsidR="00346327" w:rsidRDefault="00DD3ECE">
            <w:pPr>
              <w:rPr>
                <w:rFonts w:ascii="Arial" w:eastAsia="Arial" w:hAnsi="Arial" w:cs="Arial"/>
                <w:b/>
                <w:color w:val="58595B"/>
                <w:sz w:val="20"/>
                <w:szCs w:val="20"/>
              </w:rPr>
            </w:pPr>
            <w:r>
              <w:rPr>
                <w:rFonts w:ascii="Arial" w:eastAsia="Arial" w:hAnsi="Arial" w:cs="Arial"/>
                <w:b/>
                <w:color w:val="58595B"/>
                <w:sz w:val="20"/>
                <w:szCs w:val="20"/>
              </w:rPr>
              <w:t>Profit before tax</w:t>
            </w:r>
          </w:p>
        </w:tc>
        <w:tc>
          <w:tcPr>
            <w:tcW w:w="1740" w:type="dxa"/>
            <w:tcBorders>
              <w:top w:val="nil"/>
              <w:left w:val="nil"/>
              <w:bottom w:val="nil"/>
              <w:right w:val="nil"/>
            </w:tcBorders>
            <w:shd w:val="clear" w:color="auto" w:fill="D4EFFC"/>
            <w:vAlign w:val="center"/>
          </w:tcPr>
          <w:p w14:paraId="1FB0DC3E" w14:textId="77777777" w:rsidR="00346327" w:rsidRDefault="00DD3ECE">
            <w:pPr>
              <w:jc w:val="right"/>
              <w:rPr>
                <w:rFonts w:ascii="Arial" w:eastAsia="Arial" w:hAnsi="Arial" w:cs="Arial"/>
                <w:b/>
                <w:color w:val="58595B"/>
                <w:sz w:val="20"/>
                <w:szCs w:val="20"/>
              </w:rPr>
            </w:pPr>
            <w:r>
              <w:rPr>
                <w:rFonts w:ascii="Arial" w:eastAsia="Arial" w:hAnsi="Arial" w:cs="Arial"/>
                <w:b/>
                <w:color w:val="58595B"/>
                <w:sz w:val="20"/>
                <w:szCs w:val="20"/>
              </w:rPr>
              <w:t>114 820 524</w:t>
            </w:r>
          </w:p>
        </w:tc>
        <w:tc>
          <w:tcPr>
            <w:tcW w:w="1740" w:type="dxa"/>
            <w:tcBorders>
              <w:top w:val="nil"/>
              <w:left w:val="nil"/>
              <w:bottom w:val="nil"/>
              <w:right w:val="nil"/>
            </w:tcBorders>
            <w:shd w:val="clear" w:color="auto" w:fill="D4EFFC"/>
            <w:vAlign w:val="center"/>
          </w:tcPr>
          <w:p w14:paraId="5EFE001A" w14:textId="77777777" w:rsidR="00346327" w:rsidRDefault="00DD3ECE">
            <w:pPr>
              <w:jc w:val="right"/>
              <w:rPr>
                <w:rFonts w:ascii="Arial" w:eastAsia="Arial" w:hAnsi="Arial" w:cs="Arial"/>
                <w:b/>
                <w:color w:val="58595B"/>
                <w:sz w:val="20"/>
                <w:szCs w:val="20"/>
              </w:rPr>
            </w:pPr>
            <w:r>
              <w:rPr>
                <w:rFonts w:ascii="Arial" w:eastAsia="Arial" w:hAnsi="Arial" w:cs="Arial"/>
                <w:b/>
                <w:color w:val="58595B"/>
                <w:sz w:val="20"/>
                <w:szCs w:val="20"/>
              </w:rPr>
              <w:t>118 062 769</w:t>
            </w:r>
          </w:p>
        </w:tc>
        <w:tc>
          <w:tcPr>
            <w:tcW w:w="1740" w:type="dxa"/>
            <w:tcBorders>
              <w:top w:val="nil"/>
              <w:left w:val="nil"/>
              <w:bottom w:val="nil"/>
              <w:right w:val="nil"/>
            </w:tcBorders>
            <w:shd w:val="clear" w:color="auto" w:fill="D4EFFC"/>
            <w:vAlign w:val="center"/>
          </w:tcPr>
          <w:p w14:paraId="5156CD85" w14:textId="77777777" w:rsidR="00346327" w:rsidRDefault="00DD3ECE">
            <w:pPr>
              <w:jc w:val="right"/>
              <w:rPr>
                <w:rFonts w:ascii="Arial" w:eastAsia="Arial" w:hAnsi="Arial" w:cs="Arial"/>
                <w:b/>
                <w:color w:val="58595B"/>
                <w:sz w:val="20"/>
                <w:szCs w:val="20"/>
              </w:rPr>
            </w:pPr>
            <w:r>
              <w:rPr>
                <w:rFonts w:ascii="Arial" w:eastAsia="Arial" w:hAnsi="Arial" w:cs="Arial"/>
                <w:b/>
                <w:color w:val="58595B"/>
                <w:sz w:val="20"/>
                <w:szCs w:val="20"/>
              </w:rPr>
              <w:t>232 883 293</w:t>
            </w:r>
          </w:p>
        </w:tc>
      </w:tr>
      <w:tr w:rsidR="0069359F" w14:paraId="74179563" w14:textId="77777777" w:rsidTr="00EC792B">
        <w:trPr>
          <w:trHeight w:val="280"/>
        </w:trPr>
        <w:tc>
          <w:tcPr>
            <w:tcW w:w="1843" w:type="dxa"/>
            <w:tcBorders>
              <w:top w:val="nil"/>
              <w:left w:val="nil"/>
              <w:bottom w:val="single" w:sz="8" w:space="0" w:color="B0B1B4"/>
              <w:right w:val="nil"/>
            </w:tcBorders>
            <w:shd w:val="clear" w:color="auto" w:fill="auto"/>
            <w:vAlign w:val="center"/>
          </w:tcPr>
          <w:p w14:paraId="3AE3396B" w14:textId="77777777" w:rsidR="00346327" w:rsidRDefault="00DD3ECE">
            <w:pPr>
              <w:rPr>
                <w:rFonts w:ascii="Arial" w:eastAsia="Arial" w:hAnsi="Arial" w:cs="Arial"/>
                <w:color w:val="58595B"/>
                <w:sz w:val="20"/>
                <w:szCs w:val="20"/>
              </w:rPr>
            </w:pPr>
            <w:r>
              <w:rPr>
                <w:rFonts w:ascii="Arial" w:eastAsia="Arial" w:hAnsi="Arial" w:cs="Arial"/>
                <w:color w:val="58595B"/>
                <w:sz w:val="20"/>
                <w:szCs w:val="20"/>
              </w:rPr>
              <w:t>Income tax expense</w:t>
            </w:r>
          </w:p>
        </w:tc>
        <w:tc>
          <w:tcPr>
            <w:tcW w:w="1740" w:type="dxa"/>
            <w:tcBorders>
              <w:top w:val="nil"/>
              <w:left w:val="nil"/>
              <w:bottom w:val="single" w:sz="8" w:space="0" w:color="B0B1B4"/>
              <w:right w:val="nil"/>
            </w:tcBorders>
            <w:shd w:val="clear" w:color="auto" w:fill="D4EFFC"/>
            <w:vAlign w:val="center"/>
          </w:tcPr>
          <w:p w14:paraId="3A1E868D" w14:textId="77777777" w:rsidR="00346327" w:rsidRDefault="00346327">
            <w:pPr>
              <w:jc w:val="right"/>
              <w:rPr>
                <w:rFonts w:ascii="Arial" w:eastAsia="Arial" w:hAnsi="Arial" w:cs="Arial"/>
                <w:b/>
                <w:color w:val="FF0000"/>
                <w:sz w:val="20"/>
                <w:szCs w:val="20"/>
              </w:rPr>
            </w:pPr>
          </w:p>
          <w:p w14:paraId="401CB068" w14:textId="77777777" w:rsidR="00346327" w:rsidRDefault="00DD3ECE">
            <w:pPr>
              <w:jc w:val="right"/>
              <w:rPr>
                <w:rFonts w:ascii="Arial" w:eastAsia="Arial" w:hAnsi="Arial" w:cs="Arial"/>
                <w:b/>
                <w:color w:val="58595B"/>
                <w:sz w:val="20"/>
                <w:szCs w:val="20"/>
              </w:rPr>
            </w:pPr>
            <w:r>
              <w:rPr>
                <w:rFonts w:ascii="Arial" w:eastAsia="Arial" w:hAnsi="Arial" w:cs="Arial"/>
                <w:b/>
                <w:color w:val="FF0000"/>
                <w:sz w:val="20"/>
                <w:szCs w:val="20"/>
              </w:rPr>
              <w:t>(44 028 610)</w:t>
            </w:r>
          </w:p>
        </w:tc>
        <w:tc>
          <w:tcPr>
            <w:tcW w:w="1740" w:type="dxa"/>
            <w:tcBorders>
              <w:top w:val="nil"/>
              <w:left w:val="nil"/>
              <w:bottom w:val="single" w:sz="8" w:space="0" w:color="B0B1B4"/>
              <w:right w:val="nil"/>
            </w:tcBorders>
            <w:shd w:val="clear" w:color="auto" w:fill="D4EFFC"/>
            <w:vAlign w:val="center"/>
          </w:tcPr>
          <w:p w14:paraId="27A84FD0" w14:textId="77777777" w:rsidR="00346327" w:rsidRDefault="00346327">
            <w:pPr>
              <w:jc w:val="right"/>
              <w:rPr>
                <w:rFonts w:ascii="Arial" w:eastAsia="Arial" w:hAnsi="Arial" w:cs="Arial"/>
                <w:b/>
                <w:color w:val="FF0000"/>
                <w:sz w:val="20"/>
                <w:szCs w:val="20"/>
              </w:rPr>
            </w:pPr>
          </w:p>
          <w:p w14:paraId="7F0AA3B8" w14:textId="77777777" w:rsidR="00346327" w:rsidRDefault="00DD3ECE">
            <w:pPr>
              <w:jc w:val="right"/>
              <w:rPr>
                <w:rFonts w:ascii="Arial" w:eastAsia="Arial" w:hAnsi="Arial" w:cs="Arial"/>
                <w:b/>
                <w:color w:val="58595B"/>
                <w:sz w:val="20"/>
                <w:szCs w:val="20"/>
              </w:rPr>
            </w:pPr>
            <w:r>
              <w:rPr>
                <w:rFonts w:ascii="Arial" w:eastAsia="Arial" w:hAnsi="Arial" w:cs="Arial"/>
                <w:b/>
                <w:color w:val="FF0000"/>
                <w:sz w:val="20"/>
                <w:szCs w:val="20"/>
              </w:rPr>
              <w:t>(22 739 080)</w:t>
            </w:r>
          </w:p>
        </w:tc>
        <w:tc>
          <w:tcPr>
            <w:tcW w:w="1740" w:type="dxa"/>
            <w:tcBorders>
              <w:top w:val="nil"/>
              <w:left w:val="nil"/>
              <w:bottom w:val="single" w:sz="8" w:space="0" w:color="B0B1B4"/>
              <w:right w:val="nil"/>
            </w:tcBorders>
            <w:shd w:val="clear" w:color="auto" w:fill="D4EFFC"/>
            <w:vAlign w:val="center"/>
          </w:tcPr>
          <w:p w14:paraId="5637BCC8" w14:textId="77777777" w:rsidR="00346327" w:rsidRDefault="00346327">
            <w:pPr>
              <w:jc w:val="right"/>
              <w:rPr>
                <w:rFonts w:ascii="Arial" w:eastAsia="Arial" w:hAnsi="Arial" w:cs="Arial"/>
                <w:b/>
                <w:color w:val="FF0000"/>
                <w:sz w:val="20"/>
                <w:szCs w:val="20"/>
              </w:rPr>
            </w:pPr>
          </w:p>
          <w:p w14:paraId="33523713" w14:textId="77777777" w:rsidR="00346327" w:rsidRDefault="00DD3ECE">
            <w:pPr>
              <w:jc w:val="right"/>
              <w:rPr>
                <w:rFonts w:ascii="Arial" w:eastAsia="Arial" w:hAnsi="Arial" w:cs="Arial"/>
                <w:b/>
                <w:color w:val="58595B"/>
                <w:sz w:val="20"/>
                <w:szCs w:val="20"/>
              </w:rPr>
            </w:pPr>
            <w:r>
              <w:rPr>
                <w:rFonts w:ascii="Arial" w:eastAsia="Arial" w:hAnsi="Arial" w:cs="Arial"/>
                <w:b/>
                <w:color w:val="FF0000"/>
                <w:sz w:val="20"/>
                <w:szCs w:val="20"/>
              </w:rPr>
              <w:t>(66 767 690)</w:t>
            </w:r>
          </w:p>
        </w:tc>
      </w:tr>
      <w:tr w:rsidR="006A09F0" w14:paraId="61BA5CC6" w14:textId="77777777" w:rsidTr="00EC792B">
        <w:trPr>
          <w:trHeight w:val="280"/>
        </w:trPr>
        <w:tc>
          <w:tcPr>
            <w:tcW w:w="1843" w:type="dxa"/>
            <w:tcBorders>
              <w:top w:val="nil"/>
              <w:left w:val="nil"/>
              <w:bottom w:val="nil"/>
              <w:right w:val="nil"/>
            </w:tcBorders>
            <w:shd w:val="clear" w:color="auto" w:fill="auto"/>
            <w:vAlign w:val="center"/>
          </w:tcPr>
          <w:p w14:paraId="47CAEDBA" w14:textId="77777777" w:rsidR="00346327" w:rsidRDefault="00DD3ECE">
            <w:pPr>
              <w:rPr>
                <w:rFonts w:ascii="Arial" w:eastAsia="Arial" w:hAnsi="Arial" w:cs="Arial"/>
                <w:b/>
                <w:color w:val="58595B"/>
                <w:sz w:val="20"/>
                <w:szCs w:val="20"/>
              </w:rPr>
            </w:pPr>
            <w:r>
              <w:rPr>
                <w:rFonts w:ascii="Arial" w:eastAsia="Arial" w:hAnsi="Arial" w:cs="Arial"/>
                <w:b/>
                <w:color w:val="58595B"/>
                <w:sz w:val="20"/>
                <w:szCs w:val="20"/>
              </w:rPr>
              <w:t>Profit for the year</w:t>
            </w:r>
          </w:p>
        </w:tc>
        <w:tc>
          <w:tcPr>
            <w:tcW w:w="1740" w:type="dxa"/>
            <w:tcBorders>
              <w:top w:val="nil"/>
              <w:left w:val="nil"/>
              <w:bottom w:val="nil"/>
              <w:right w:val="nil"/>
            </w:tcBorders>
            <w:shd w:val="clear" w:color="auto" w:fill="D4EFFC"/>
            <w:vAlign w:val="center"/>
          </w:tcPr>
          <w:p w14:paraId="4F0ECEAA" w14:textId="77777777" w:rsidR="00346327" w:rsidRDefault="00346327">
            <w:pPr>
              <w:jc w:val="right"/>
              <w:rPr>
                <w:rFonts w:ascii="Arial" w:eastAsia="Arial" w:hAnsi="Arial" w:cs="Arial"/>
                <w:b/>
                <w:color w:val="58595B"/>
                <w:sz w:val="20"/>
                <w:szCs w:val="20"/>
              </w:rPr>
            </w:pPr>
          </w:p>
          <w:p w14:paraId="061B1E49" w14:textId="77777777" w:rsidR="00346327" w:rsidRDefault="00DD3ECE">
            <w:pPr>
              <w:jc w:val="right"/>
              <w:rPr>
                <w:rFonts w:ascii="Arial" w:eastAsia="Arial" w:hAnsi="Arial" w:cs="Arial"/>
                <w:b/>
                <w:color w:val="58595B"/>
                <w:sz w:val="20"/>
                <w:szCs w:val="20"/>
              </w:rPr>
            </w:pPr>
            <w:r>
              <w:rPr>
                <w:rFonts w:ascii="Arial" w:eastAsia="Arial" w:hAnsi="Arial" w:cs="Arial"/>
                <w:b/>
                <w:color w:val="58595B"/>
                <w:sz w:val="20"/>
                <w:szCs w:val="20"/>
              </w:rPr>
              <w:t>70 791 914</w:t>
            </w:r>
          </w:p>
        </w:tc>
        <w:tc>
          <w:tcPr>
            <w:tcW w:w="1740" w:type="dxa"/>
            <w:tcBorders>
              <w:top w:val="nil"/>
              <w:left w:val="nil"/>
              <w:bottom w:val="nil"/>
              <w:right w:val="nil"/>
            </w:tcBorders>
            <w:shd w:val="clear" w:color="auto" w:fill="D4EFFC"/>
            <w:vAlign w:val="center"/>
          </w:tcPr>
          <w:p w14:paraId="596597C8" w14:textId="77777777" w:rsidR="00346327" w:rsidRDefault="00346327">
            <w:pPr>
              <w:jc w:val="right"/>
              <w:rPr>
                <w:rFonts w:ascii="Arial" w:eastAsia="Arial" w:hAnsi="Arial" w:cs="Arial"/>
                <w:b/>
                <w:color w:val="58595B"/>
                <w:sz w:val="20"/>
                <w:szCs w:val="20"/>
              </w:rPr>
            </w:pPr>
          </w:p>
          <w:p w14:paraId="297CB584" w14:textId="77777777" w:rsidR="00346327" w:rsidRDefault="00DD3ECE">
            <w:pPr>
              <w:jc w:val="right"/>
              <w:rPr>
                <w:rFonts w:ascii="Arial" w:eastAsia="Arial" w:hAnsi="Arial" w:cs="Arial"/>
                <w:b/>
                <w:color w:val="58595B"/>
                <w:sz w:val="20"/>
                <w:szCs w:val="20"/>
              </w:rPr>
            </w:pPr>
            <w:r>
              <w:rPr>
                <w:rFonts w:ascii="Arial" w:eastAsia="Arial" w:hAnsi="Arial" w:cs="Arial"/>
                <w:b/>
                <w:color w:val="58595B"/>
                <w:sz w:val="20"/>
                <w:szCs w:val="20"/>
              </w:rPr>
              <w:t>95 323 689</w:t>
            </w:r>
          </w:p>
        </w:tc>
        <w:tc>
          <w:tcPr>
            <w:tcW w:w="1740" w:type="dxa"/>
            <w:tcBorders>
              <w:top w:val="nil"/>
              <w:left w:val="nil"/>
              <w:bottom w:val="nil"/>
              <w:right w:val="nil"/>
            </w:tcBorders>
            <w:shd w:val="clear" w:color="auto" w:fill="D4EFFC"/>
            <w:vAlign w:val="center"/>
          </w:tcPr>
          <w:p w14:paraId="304C44F9" w14:textId="77777777" w:rsidR="00346327" w:rsidRDefault="00346327">
            <w:pPr>
              <w:jc w:val="right"/>
              <w:rPr>
                <w:rFonts w:ascii="Arial" w:eastAsia="Arial" w:hAnsi="Arial" w:cs="Arial"/>
                <w:b/>
                <w:color w:val="58595B"/>
                <w:sz w:val="20"/>
                <w:szCs w:val="20"/>
              </w:rPr>
            </w:pPr>
          </w:p>
          <w:p w14:paraId="78FECAE3" w14:textId="77777777" w:rsidR="00346327" w:rsidRDefault="00DD3ECE">
            <w:pPr>
              <w:jc w:val="right"/>
              <w:rPr>
                <w:rFonts w:ascii="Arial" w:eastAsia="Arial" w:hAnsi="Arial" w:cs="Arial"/>
                <w:b/>
                <w:color w:val="58595B"/>
                <w:sz w:val="20"/>
                <w:szCs w:val="20"/>
              </w:rPr>
            </w:pPr>
            <w:r>
              <w:rPr>
                <w:rFonts w:ascii="Arial" w:eastAsia="Arial" w:hAnsi="Arial" w:cs="Arial"/>
                <w:b/>
                <w:color w:val="58595B"/>
                <w:sz w:val="20"/>
                <w:szCs w:val="20"/>
              </w:rPr>
              <w:t>166 115 603</w:t>
            </w:r>
          </w:p>
        </w:tc>
      </w:tr>
    </w:tbl>
    <w:p w14:paraId="458610F0" w14:textId="77777777" w:rsidR="00346327" w:rsidRPr="006B14E2" w:rsidRDefault="00346327" w:rsidP="00EC792B">
      <w:pPr>
        <w:ind w:left="1996"/>
        <w:jc w:val="both"/>
        <w:rPr>
          <w:rFonts w:ascii="Arial" w:eastAsia="Arial" w:hAnsi="Arial"/>
          <w:b/>
          <w:sz w:val="20"/>
        </w:rPr>
      </w:pPr>
    </w:p>
    <w:p w14:paraId="4344AE70" w14:textId="32DFA52F" w:rsidR="00346327" w:rsidRPr="006B14E2" w:rsidRDefault="00DD3ECE" w:rsidP="00EC792B">
      <w:pPr>
        <w:ind w:left="1996"/>
        <w:jc w:val="both"/>
        <w:rPr>
          <w:rFonts w:ascii="Arial" w:eastAsia="Arial" w:hAnsi="Arial"/>
          <w:sz w:val="20"/>
        </w:rPr>
      </w:pPr>
      <w:r>
        <w:rPr>
          <w:rFonts w:ascii="Arial" w:eastAsia="Arial" w:hAnsi="Arial" w:cs="Arial"/>
          <w:sz w:val="20"/>
          <w:szCs w:val="20"/>
        </w:rPr>
        <w:t>On a proforma basis, the</w:t>
      </w:r>
      <w:r w:rsidRPr="006B14E2">
        <w:rPr>
          <w:rFonts w:ascii="Arial" w:eastAsia="Arial" w:hAnsi="Arial"/>
          <w:sz w:val="20"/>
        </w:rPr>
        <w:t xml:space="preserve"> Enlarged Entity </w:t>
      </w:r>
      <w:r w:rsidR="004361EA">
        <w:rPr>
          <w:rFonts w:ascii="Arial" w:eastAsia="Arial" w:hAnsi="Arial"/>
          <w:sz w:val="20"/>
        </w:rPr>
        <w:t>would</w:t>
      </w:r>
      <w:r w:rsidRPr="006B14E2">
        <w:rPr>
          <w:rFonts w:ascii="Arial" w:eastAsia="Arial" w:hAnsi="Arial"/>
          <w:sz w:val="20"/>
        </w:rPr>
        <w:t xml:space="preserve"> have a gross margin of 57.2% (with reference to the </w:t>
      </w:r>
      <w:r w:rsidRPr="002D37EA">
        <w:rPr>
          <w:rFonts w:ascii="Arial" w:eastAsia="Arial" w:hAnsi="Arial"/>
          <w:sz w:val="20"/>
        </w:rPr>
        <w:t>2020 Adapt IT Integrated Report and the 2020 Huge Integrated Report). Using the financial information in these reports</w:t>
      </w:r>
      <w:r>
        <w:rPr>
          <w:rFonts w:ascii="Arial" w:eastAsia="Arial" w:hAnsi="Arial" w:cs="Arial"/>
          <w:sz w:val="20"/>
          <w:szCs w:val="20"/>
        </w:rPr>
        <w:t>,</w:t>
      </w:r>
      <w:r w:rsidRPr="006B14E2">
        <w:rPr>
          <w:rFonts w:ascii="Arial" w:eastAsia="Arial" w:hAnsi="Arial"/>
          <w:sz w:val="20"/>
        </w:rPr>
        <w:t xml:space="preserve"> Adapt </w:t>
      </w:r>
      <w:proofErr w:type="gramStart"/>
      <w:r w:rsidRPr="006B14E2">
        <w:rPr>
          <w:rFonts w:ascii="Arial" w:eastAsia="Arial" w:hAnsi="Arial"/>
          <w:sz w:val="20"/>
        </w:rPr>
        <w:t>IT’s</w:t>
      </w:r>
      <w:proofErr w:type="gramEnd"/>
      <w:r w:rsidRPr="006B14E2">
        <w:rPr>
          <w:rFonts w:ascii="Arial" w:eastAsia="Arial" w:hAnsi="Arial"/>
          <w:sz w:val="20"/>
        </w:rPr>
        <w:t xml:space="preserve"> gross margin of 55.4% </w:t>
      </w:r>
      <w:r w:rsidR="004361EA">
        <w:rPr>
          <w:rFonts w:ascii="Arial" w:eastAsia="Arial" w:hAnsi="Arial"/>
          <w:sz w:val="20"/>
        </w:rPr>
        <w:t>would</w:t>
      </w:r>
      <w:r w:rsidRPr="006B14E2">
        <w:rPr>
          <w:rFonts w:ascii="Arial" w:eastAsia="Arial" w:hAnsi="Arial"/>
          <w:sz w:val="20"/>
        </w:rPr>
        <w:t xml:space="preserve"> be enhanced by Huge’s gross margin of 62.6%. The Enlarged Entity </w:t>
      </w:r>
      <w:r w:rsidR="004361EA">
        <w:rPr>
          <w:rFonts w:ascii="Arial" w:eastAsia="Arial" w:hAnsi="Arial"/>
          <w:sz w:val="20"/>
        </w:rPr>
        <w:t>would</w:t>
      </w:r>
      <w:r w:rsidRPr="006B14E2">
        <w:rPr>
          <w:rFonts w:ascii="Arial" w:eastAsia="Arial" w:hAnsi="Arial"/>
          <w:sz w:val="20"/>
        </w:rPr>
        <w:t xml:space="preserve"> also have a lower cost structure, where operating costs (net of other income) as a percentage of revenue </w:t>
      </w:r>
      <w:r w:rsidR="004361EA">
        <w:rPr>
          <w:rFonts w:ascii="Arial" w:eastAsia="Arial" w:hAnsi="Arial"/>
          <w:sz w:val="20"/>
        </w:rPr>
        <w:t>would</w:t>
      </w:r>
      <w:r w:rsidRPr="006B14E2">
        <w:rPr>
          <w:rFonts w:ascii="Arial" w:eastAsia="Arial" w:hAnsi="Arial"/>
          <w:sz w:val="20"/>
        </w:rPr>
        <w:t xml:space="preserve"> be 40.4%. Adapt </w:t>
      </w:r>
      <w:proofErr w:type="gramStart"/>
      <w:r w:rsidRPr="006B14E2">
        <w:rPr>
          <w:rFonts w:ascii="Arial" w:eastAsia="Arial" w:hAnsi="Arial"/>
          <w:sz w:val="20"/>
        </w:rPr>
        <w:t>IT’s</w:t>
      </w:r>
      <w:proofErr w:type="gramEnd"/>
      <w:r w:rsidRPr="006B14E2">
        <w:rPr>
          <w:rFonts w:ascii="Arial" w:eastAsia="Arial" w:hAnsi="Arial"/>
          <w:sz w:val="20"/>
        </w:rPr>
        <w:t xml:space="preserve"> cost structure, which is 42.1% of revenue, </w:t>
      </w:r>
      <w:r w:rsidR="004361EA">
        <w:rPr>
          <w:rFonts w:ascii="Arial" w:eastAsia="Arial" w:hAnsi="Arial"/>
          <w:sz w:val="20"/>
        </w:rPr>
        <w:t>would</w:t>
      </w:r>
      <w:r w:rsidRPr="006B14E2">
        <w:rPr>
          <w:rFonts w:ascii="Arial" w:eastAsia="Arial" w:hAnsi="Arial"/>
          <w:sz w:val="20"/>
        </w:rPr>
        <w:t xml:space="preserve"> be redu</w:t>
      </w:r>
      <w:r w:rsidRPr="002D37EA">
        <w:rPr>
          <w:rFonts w:ascii="Arial" w:eastAsia="Arial" w:hAnsi="Arial"/>
          <w:sz w:val="20"/>
        </w:rPr>
        <w:t>ced because of Huge’s lower cost structure, which is 35% of revenue.</w:t>
      </w:r>
      <w:r>
        <w:rPr>
          <w:rFonts w:ascii="Arial" w:eastAsia="Arial" w:hAnsi="Arial" w:cs="Arial"/>
          <w:sz w:val="20"/>
          <w:szCs w:val="20"/>
        </w:rPr>
        <w:t xml:space="preserve"> We note that </w:t>
      </w:r>
      <w:r w:rsidR="004361EA">
        <w:rPr>
          <w:rFonts w:ascii="Arial" w:eastAsia="Arial" w:hAnsi="Arial" w:cs="Arial"/>
          <w:sz w:val="20"/>
          <w:szCs w:val="20"/>
        </w:rPr>
        <w:t>these illustrations do</w:t>
      </w:r>
      <w:r>
        <w:rPr>
          <w:rFonts w:ascii="Arial" w:eastAsia="Arial" w:hAnsi="Arial" w:cs="Arial"/>
          <w:sz w:val="20"/>
          <w:szCs w:val="20"/>
        </w:rPr>
        <w:t xml:space="preserve"> not </w:t>
      </w:r>
      <w:proofErr w:type="gramStart"/>
      <w:r>
        <w:rPr>
          <w:rFonts w:ascii="Arial" w:eastAsia="Arial" w:hAnsi="Arial" w:cs="Arial"/>
          <w:sz w:val="20"/>
          <w:szCs w:val="20"/>
        </w:rPr>
        <w:t>take into account</w:t>
      </w:r>
      <w:proofErr w:type="gramEnd"/>
      <w:r>
        <w:rPr>
          <w:rFonts w:ascii="Arial" w:eastAsia="Arial" w:hAnsi="Arial" w:cs="Arial"/>
          <w:sz w:val="20"/>
          <w:szCs w:val="20"/>
        </w:rPr>
        <w:t xml:space="preserve"> any other cost reductions or synergies.</w:t>
      </w:r>
    </w:p>
    <w:p w14:paraId="2AB87538" w14:textId="77777777" w:rsidR="00346327" w:rsidRPr="002D37EA" w:rsidRDefault="00346327" w:rsidP="00000E84">
      <w:pPr>
        <w:ind w:left="567"/>
        <w:jc w:val="both"/>
        <w:rPr>
          <w:rFonts w:ascii="Arial" w:eastAsia="Arial" w:hAnsi="Arial"/>
          <w:sz w:val="20"/>
        </w:rPr>
      </w:pPr>
    </w:p>
    <w:p w14:paraId="01759FA4" w14:textId="77777777" w:rsidR="00346327" w:rsidRPr="00EC792B" w:rsidRDefault="00DD3ECE" w:rsidP="00EC792B">
      <w:pPr>
        <w:pStyle w:val="ListParagraph"/>
        <w:numPr>
          <w:ilvl w:val="0"/>
          <w:numId w:val="19"/>
        </w:numPr>
        <w:autoSpaceDE w:val="0"/>
        <w:autoSpaceDN w:val="0"/>
        <w:adjustRightInd w:val="0"/>
        <w:jc w:val="both"/>
        <w:rPr>
          <w:rFonts w:ascii="Arial" w:hAnsi="Arial" w:cs="Arial"/>
          <w:b/>
          <w:bCs/>
          <w:sz w:val="20"/>
          <w:szCs w:val="20"/>
        </w:rPr>
      </w:pPr>
      <w:bookmarkStart w:id="2" w:name="_Hlk66258616"/>
      <w:r w:rsidRPr="00EC792B">
        <w:rPr>
          <w:rFonts w:ascii="Arial" w:hAnsi="Arial" w:cs="Arial"/>
          <w:b/>
          <w:bCs/>
          <w:sz w:val="20"/>
          <w:szCs w:val="20"/>
        </w:rPr>
        <w:t xml:space="preserve">A Huge-Adapt IT Construct will lower the cost of </w:t>
      </w:r>
      <w:proofErr w:type="gramStart"/>
      <w:r w:rsidRPr="00EC792B">
        <w:rPr>
          <w:rFonts w:ascii="Arial" w:hAnsi="Arial" w:cs="Arial"/>
          <w:b/>
          <w:bCs/>
          <w:sz w:val="20"/>
          <w:szCs w:val="20"/>
        </w:rPr>
        <w:t>capital</w:t>
      </w:r>
      <w:bookmarkEnd w:id="2"/>
      <w:proofErr w:type="gramEnd"/>
    </w:p>
    <w:p w14:paraId="187A1632" w14:textId="77777777" w:rsidR="00346327" w:rsidRPr="002D37EA" w:rsidRDefault="00346327" w:rsidP="00000E84">
      <w:pPr>
        <w:ind w:left="567"/>
        <w:jc w:val="both"/>
        <w:rPr>
          <w:rFonts w:ascii="Arial" w:eastAsia="Arial" w:hAnsi="Arial"/>
          <w:sz w:val="20"/>
        </w:rPr>
      </w:pPr>
    </w:p>
    <w:p w14:paraId="1EB237CF" w14:textId="77A70C02" w:rsidR="00346327" w:rsidRPr="002D37EA" w:rsidRDefault="00DD3ECE" w:rsidP="00EC792B">
      <w:pPr>
        <w:ind w:left="1996"/>
        <w:jc w:val="both"/>
        <w:rPr>
          <w:rFonts w:ascii="Arial" w:eastAsia="Arial" w:hAnsi="Arial"/>
          <w:sz w:val="20"/>
        </w:rPr>
      </w:pPr>
      <w:r w:rsidRPr="002D37EA">
        <w:rPr>
          <w:rFonts w:ascii="Arial" w:eastAsia="Arial" w:hAnsi="Arial"/>
          <w:sz w:val="20"/>
        </w:rPr>
        <w:t>Diversification lowers the cost of capital</w:t>
      </w:r>
      <w:r w:rsidR="00351654">
        <w:rPr>
          <w:rFonts w:ascii="Arial" w:eastAsia="Arial" w:hAnsi="Arial"/>
          <w:sz w:val="20"/>
        </w:rPr>
        <w:t>, which</w:t>
      </w:r>
      <w:r w:rsidRPr="006B14E2">
        <w:rPr>
          <w:rFonts w:ascii="Arial" w:eastAsia="Arial" w:hAnsi="Arial"/>
          <w:sz w:val="20"/>
        </w:rPr>
        <w:t xml:space="preserve"> has an inverse relationship with equity values. In other words, the lower the cost of capital the higher the value of equity. Huge and Adapt IT have significant levels of goodwill. The higher the cost of </w:t>
      </w:r>
      <w:r w:rsidRPr="006B14E2">
        <w:rPr>
          <w:rFonts w:ascii="Arial" w:eastAsia="Arial" w:hAnsi="Arial"/>
          <w:sz w:val="20"/>
        </w:rPr>
        <w:lastRenderedPageBreak/>
        <w:t>capital, the higher the discount rate that present values future cash flows, and the greater the risk of goodwill impairments, which will have a negative effect on earnings.</w:t>
      </w:r>
    </w:p>
    <w:p w14:paraId="3613D5A8" w14:textId="77777777" w:rsidR="00346327" w:rsidRPr="002D37EA" w:rsidRDefault="00346327" w:rsidP="00EC792B">
      <w:pPr>
        <w:ind w:left="1440"/>
        <w:jc w:val="both"/>
        <w:rPr>
          <w:rFonts w:ascii="Arial" w:eastAsia="Arial" w:hAnsi="Arial"/>
          <w:sz w:val="20"/>
        </w:rPr>
      </w:pPr>
    </w:p>
    <w:p w14:paraId="31F85ADF" w14:textId="77777777" w:rsidR="00346327" w:rsidRPr="00EC792B" w:rsidRDefault="00DD3ECE" w:rsidP="00EC792B">
      <w:pPr>
        <w:pStyle w:val="ListParagraph"/>
        <w:numPr>
          <w:ilvl w:val="0"/>
          <w:numId w:val="19"/>
        </w:numPr>
        <w:autoSpaceDE w:val="0"/>
        <w:autoSpaceDN w:val="0"/>
        <w:adjustRightInd w:val="0"/>
        <w:jc w:val="both"/>
        <w:rPr>
          <w:rFonts w:ascii="Arial" w:hAnsi="Arial" w:cs="Arial"/>
          <w:b/>
          <w:bCs/>
          <w:sz w:val="20"/>
          <w:szCs w:val="20"/>
        </w:rPr>
      </w:pPr>
      <w:bookmarkStart w:id="3" w:name="_Hlk66258628"/>
      <w:r w:rsidRPr="00EC792B">
        <w:rPr>
          <w:rFonts w:ascii="Arial" w:hAnsi="Arial" w:cs="Arial"/>
          <w:b/>
          <w:bCs/>
          <w:sz w:val="20"/>
          <w:szCs w:val="20"/>
        </w:rPr>
        <w:t xml:space="preserve">A Huge-Adapt IT Construct will create cost savings and </w:t>
      </w:r>
      <w:proofErr w:type="gramStart"/>
      <w:r w:rsidRPr="00EC792B">
        <w:rPr>
          <w:rFonts w:ascii="Arial" w:hAnsi="Arial" w:cs="Arial"/>
          <w:b/>
          <w:bCs/>
          <w:sz w:val="20"/>
          <w:szCs w:val="20"/>
        </w:rPr>
        <w:t>efficiencies</w:t>
      </w:r>
      <w:proofErr w:type="gramEnd"/>
    </w:p>
    <w:bookmarkEnd w:id="3"/>
    <w:p w14:paraId="1FC2EE16" w14:textId="77777777" w:rsidR="00346327" w:rsidRPr="002D37EA" w:rsidRDefault="00346327" w:rsidP="00EC792B">
      <w:pPr>
        <w:ind w:left="1440"/>
        <w:jc w:val="both"/>
        <w:rPr>
          <w:rFonts w:ascii="Arial" w:eastAsia="Arial" w:hAnsi="Arial"/>
          <w:sz w:val="20"/>
        </w:rPr>
      </w:pPr>
    </w:p>
    <w:p w14:paraId="14348A00" w14:textId="1F32C408" w:rsidR="00346327" w:rsidRPr="002D37EA" w:rsidRDefault="00DD3ECE" w:rsidP="00EC792B">
      <w:pPr>
        <w:ind w:left="1996"/>
        <w:jc w:val="both"/>
        <w:rPr>
          <w:rFonts w:ascii="Arial" w:eastAsia="Arial" w:hAnsi="Arial"/>
          <w:sz w:val="20"/>
        </w:rPr>
      </w:pPr>
      <w:r w:rsidRPr="002D37EA">
        <w:rPr>
          <w:rFonts w:ascii="Arial" w:eastAsia="Arial" w:hAnsi="Arial"/>
          <w:sz w:val="20"/>
        </w:rPr>
        <w:t xml:space="preserve">On the assumption that the Huge Acceptances is 100%, duplicate listing and other corporate costs can be eliminated. The cost of running Huge as a listed company with a holding company and head office structure is </w:t>
      </w:r>
      <w:r>
        <w:rPr>
          <w:rFonts w:ascii="Arial" w:eastAsia="Arial" w:hAnsi="Arial" w:cs="Arial"/>
          <w:sz w:val="20"/>
          <w:szCs w:val="20"/>
        </w:rPr>
        <w:t>approximately R20 million</w:t>
      </w:r>
      <w:r w:rsidRPr="006B14E2">
        <w:rPr>
          <w:rFonts w:ascii="Arial" w:eastAsia="Arial" w:hAnsi="Arial"/>
          <w:sz w:val="20"/>
        </w:rPr>
        <w:t xml:space="preserve"> a year. At the very least</w:t>
      </w:r>
      <w:r>
        <w:rPr>
          <w:rFonts w:ascii="Arial" w:eastAsia="Arial" w:hAnsi="Arial" w:cs="Arial"/>
          <w:sz w:val="20"/>
          <w:szCs w:val="20"/>
        </w:rPr>
        <w:t>,</w:t>
      </w:r>
      <w:r w:rsidRPr="006B14E2">
        <w:rPr>
          <w:rFonts w:ascii="Arial" w:eastAsia="Arial" w:hAnsi="Arial"/>
          <w:sz w:val="20"/>
        </w:rPr>
        <w:t xml:space="preserve"> and from Huge’s vantage point, these duplicated costs can be eliminated. In addition, there are arguably other corporate costs that can be reduced, if not eliminated, such that additional earnings can be unlocked for the Enlarged Entity.</w:t>
      </w:r>
    </w:p>
    <w:p w14:paraId="3E9EEAD5" w14:textId="77777777" w:rsidR="00346327" w:rsidRPr="002D37EA" w:rsidRDefault="00346327" w:rsidP="00EC792B">
      <w:pPr>
        <w:ind w:left="1440"/>
        <w:jc w:val="both"/>
        <w:rPr>
          <w:rFonts w:ascii="Arial" w:eastAsia="Arial" w:hAnsi="Arial"/>
          <w:sz w:val="20"/>
        </w:rPr>
      </w:pPr>
    </w:p>
    <w:p w14:paraId="71A3B622" w14:textId="77777777" w:rsidR="00346327" w:rsidRPr="00EC792B" w:rsidRDefault="00DD3ECE" w:rsidP="00EC792B">
      <w:pPr>
        <w:pStyle w:val="ListParagraph"/>
        <w:numPr>
          <w:ilvl w:val="0"/>
          <w:numId w:val="19"/>
        </w:numPr>
        <w:autoSpaceDE w:val="0"/>
        <w:autoSpaceDN w:val="0"/>
        <w:adjustRightInd w:val="0"/>
        <w:jc w:val="both"/>
        <w:rPr>
          <w:rFonts w:ascii="Arial" w:hAnsi="Arial" w:cs="Arial"/>
          <w:b/>
          <w:bCs/>
          <w:sz w:val="20"/>
          <w:szCs w:val="20"/>
        </w:rPr>
      </w:pPr>
      <w:bookmarkStart w:id="4" w:name="_Hlk66258642"/>
      <w:r w:rsidRPr="00EC792B">
        <w:rPr>
          <w:rFonts w:ascii="Arial" w:hAnsi="Arial" w:cs="Arial"/>
          <w:b/>
          <w:bCs/>
          <w:sz w:val="20"/>
          <w:szCs w:val="20"/>
        </w:rPr>
        <w:t xml:space="preserve">A Huge-Adapt IT Construct will increase expertise and </w:t>
      </w:r>
      <w:proofErr w:type="gramStart"/>
      <w:r w:rsidRPr="00EC792B">
        <w:rPr>
          <w:rFonts w:ascii="Arial" w:hAnsi="Arial" w:cs="Arial"/>
          <w:b/>
          <w:bCs/>
          <w:sz w:val="20"/>
          <w:szCs w:val="20"/>
        </w:rPr>
        <w:t>manpower</w:t>
      </w:r>
      <w:proofErr w:type="gramEnd"/>
      <w:r w:rsidRPr="00EC792B">
        <w:rPr>
          <w:rFonts w:ascii="Arial" w:hAnsi="Arial" w:cs="Arial"/>
          <w:b/>
          <w:bCs/>
          <w:sz w:val="20"/>
          <w:szCs w:val="20"/>
        </w:rPr>
        <w:t xml:space="preserve"> </w:t>
      </w:r>
    </w:p>
    <w:bookmarkEnd w:id="4"/>
    <w:p w14:paraId="308F1E81" w14:textId="77777777" w:rsidR="00346327" w:rsidRPr="006B14E2" w:rsidRDefault="00346327" w:rsidP="00EC792B">
      <w:pPr>
        <w:ind w:left="1440"/>
        <w:jc w:val="both"/>
        <w:rPr>
          <w:rFonts w:ascii="Arial" w:eastAsia="Arial" w:hAnsi="Arial"/>
          <w:sz w:val="20"/>
        </w:rPr>
      </w:pPr>
    </w:p>
    <w:p w14:paraId="7D9200EB" w14:textId="55D0B648" w:rsidR="00346327" w:rsidRPr="006B14E2" w:rsidRDefault="00DD3ECE" w:rsidP="00EC792B">
      <w:pPr>
        <w:ind w:left="1996"/>
        <w:jc w:val="both"/>
        <w:rPr>
          <w:rFonts w:ascii="Arial" w:eastAsia="Arial" w:hAnsi="Arial"/>
          <w:sz w:val="20"/>
        </w:rPr>
      </w:pPr>
      <w:r w:rsidRPr="002D37EA">
        <w:rPr>
          <w:rFonts w:ascii="Arial" w:eastAsia="Arial" w:hAnsi="Arial"/>
          <w:sz w:val="20"/>
        </w:rPr>
        <w:t>Huge has an exceptionally skilled M&amp;A team</w:t>
      </w:r>
      <w:r w:rsidR="00351654">
        <w:rPr>
          <w:rFonts w:ascii="Arial" w:eastAsia="Arial" w:hAnsi="Arial"/>
          <w:sz w:val="20"/>
        </w:rPr>
        <w:t>,</w:t>
      </w:r>
      <w:r w:rsidRPr="006B14E2">
        <w:rPr>
          <w:rFonts w:ascii="Arial" w:eastAsia="Arial" w:hAnsi="Arial"/>
          <w:sz w:val="20"/>
        </w:rPr>
        <w:t xml:space="preserve"> who have a proven track record of highly innovative M&amp;A transactions informed by various </w:t>
      </w:r>
      <w:r w:rsidRPr="002D37EA">
        <w:rPr>
          <w:rFonts w:ascii="Arial" w:eastAsia="Arial" w:hAnsi="Arial"/>
          <w:sz w:val="20"/>
        </w:rPr>
        <w:t xml:space="preserve">strategies, efficiencies and managed risk-taking. This can only benefit future growth and M&amp;A potential for an Enlarged Entity and bring an exciting dynamic to an enlarged team. </w:t>
      </w:r>
      <w:r w:rsidRPr="006B14E2">
        <w:rPr>
          <w:rFonts w:ascii="Arial" w:eastAsia="Arial" w:hAnsi="Arial"/>
          <w:sz w:val="20"/>
        </w:rPr>
        <w:t xml:space="preserve">It is arguable that both Huge and Adapt IT require more manpower capacity for M&amp;A. A combined Huge and Adapt IT will enhance the Enlarged Entity’s M&amp;A skills. It appears that Adapt </w:t>
      </w:r>
      <w:proofErr w:type="gramStart"/>
      <w:r w:rsidRPr="006B14E2">
        <w:rPr>
          <w:rFonts w:ascii="Arial" w:eastAsia="Arial" w:hAnsi="Arial"/>
          <w:sz w:val="20"/>
        </w:rPr>
        <w:t>IT’s</w:t>
      </w:r>
      <w:proofErr w:type="gramEnd"/>
      <w:r w:rsidRPr="006B14E2">
        <w:rPr>
          <w:rFonts w:ascii="Arial" w:eastAsia="Arial" w:hAnsi="Arial"/>
          <w:sz w:val="20"/>
        </w:rPr>
        <w:t xml:space="preserve"> M&amp;A skills lie with </w:t>
      </w:r>
      <w:proofErr w:type="spellStart"/>
      <w:r w:rsidRPr="006B14E2">
        <w:rPr>
          <w:rFonts w:ascii="Arial" w:eastAsia="Arial" w:hAnsi="Arial"/>
          <w:sz w:val="20"/>
        </w:rPr>
        <w:t>Ms</w:t>
      </w:r>
      <w:proofErr w:type="spellEnd"/>
      <w:r w:rsidRPr="006B14E2">
        <w:rPr>
          <w:rFonts w:ascii="Arial" w:eastAsia="Arial" w:hAnsi="Arial"/>
          <w:sz w:val="20"/>
        </w:rPr>
        <w:t xml:space="preserve"> </w:t>
      </w:r>
      <w:proofErr w:type="spellStart"/>
      <w:r w:rsidRPr="006B14E2">
        <w:rPr>
          <w:rFonts w:ascii="Arial" w:eastAsia="Arial" w:hAnsi="Arial"/>
          <w:sz w:val="20"/>
        </w:rPr>
        <w:t>Koffman</w:t>
      </w:r>
      <w:proofErr w:type="spellEnd"/>
      <w:r w:rsidRPr="006B14E2">
        <w:rPr>
          <w:rFonts w:ascii="Arial" w:eastAsia="Arial" w:hAnsi="Arial"/>
          <w:sz w:val="20"/>
        </w:rPr>
        <w:t>, who is a non-executive director of Adapt</w:t>
      </w:r>
      <w:r w:rsidR="00000E84">
        <w:rPr>
          <w:rFonts w:ascii="Arial" w:eastAsia="Arial" w:hAnsi="Arial"/>
          <w:sz w:val="20"/>
        </w:rPr>
        <w:t xml:space="preserve"> </w:t>
      </w:r>
      <w:r w:rsidRPr="006B14E2">
        <w:rPr>
          <w:rFonts w:ascii="Arial" w:eastAsia="Arial" w:hAnsi="Arial"/>
          <w:sz w:val="20"/>
        </w:rPr>
        <w:t xml:space="preserve">IT, and </w:t>
      </w:r>
      <w:proofErr w:type="spellStart"/>
      <w:r w:rsidRPr="006B14E2">
        <w:rPr>
          <w:rFonts w:ascii="Arial" w:eastAsia="Arial" w:hAnsi="Arial"/>
          <w:sz w:val="20"/>
        </w:rPr>
        <w:t>Mr</w:t>
      </w:r>
      <w:proofErr w:type="spellEnd"/>
      <w:r w:rsidRPr="006B14E2">
        <w:rPr>
          <w:rFonts w:ascii="Arial" w:eastAsia="Arial" w:hAnsi="Arial"/>
          <w:sz w:val="20"/>
        </w:rPr>
        <w:t xml:space="preserve"> </w:t>
      </w:r>
      <w:r w:rsidR="00E72E35" w:rsidRPr="00EC792B">
        <w:rPr>
          <w:rFonts w:ascii="Arial" w:eastAsia="Arial" w:hAnsi="Arial"/>
          <w:sz w:val="20"/>
        </w:rPr>
        <w:t>Shaba</w:t>
      </w:r>
      <w:r w:rsidR="0083375E" w:rsidRPr="00EC792B">
        <w:rPr>
          <w:rFonts w:ascii="Arial" w:eastAsia="Arial" w:hAnsi="Arial"/>
          <w:sz w:val="20"/>
        </w:rPr>
        <w:t>la</w:t>
      </w:r>
      <w:r w:rsidR="00E72E35" w:rsidRPr="00EC792B">
        <w:rPr>
          <w:rFonts w:ascii="Arial" w:eastAsia="Arial" w:hAnsi="Arial"/>
          <w:sz w:val="20"/>
        </w:rPr>
        <w:t>la</w:t>
      </w:r>
      <w:r w:rsidRPr="006B14E2">
        <w:rPr>
          <w:rFonts w:ascii="Arial" w:eastAsia="Arial" w:hAnsi="Arial"/>
          <w:sz w:val="20"/>
        </w:rPr>
        <w:t xml:space="preserve"> and </w:t>
      </w:r>
      <w:proofErr w:type="spellStart"/>
      <w:r w:rsidRPr="006B14E2">
        <w:rPr>
          <w:rFonts w:ascii="Arial" w:eastAsia="Arial" w:hAnsi="Arial"/>
          <w:sz w:val="20"/>
        </w:rPr>
        <w:t>Mrs</w:t>
      </w:r>
      <w:proofErr w:type="spellEnd"/>
      <w:r w:rsidRPr="006B14E2">
        <w:rPr>
          <w:rFonts w:ascii="Arial" w:eastAsia="Arial" w:hAnsi="Arial"/>
          <w:sz w:val="20"/>
        </w:rPr>
        <w:t xml:space="preserve"> Dunston, who are both executives of Adapt IT, while Huge’s M&amp;A skills lie with Dr </w:t>
      </w:r>
      <w:r w:rsidR="00E72E35" w:rsidRPr="00EC792B">
        <w:rPr>
          <w:rFonts w:ascii="Arial" w:eastAsia="Arial" w:hAnsi="Arial"/>
          <w:sz w:val="20"/>
        </w:rPr>
        <w:t>da</w:t>
      </w:r>
      <w:r w:rsidRPr="006B14E2">
        <w:rPr>
          <w:rFonts w:ascii="Arial" w:eastAsia="Arial" w:hAnsi="Arial"/>
          <w:sz w:val="20"/>
        </w:rPr>
        <w:t xml:space="preserve"> Silva, </w:t>
      </w:r>
      <w:r w:rsidR="00422D64" w:rsidRPr="00EC792B">
        <w:rPr>
          <w:rFonts w:ascii="Arial" w:eastAsia="Arial" w:hAnsi="Arial"/>
          <w:sz w:val="20"/>
        </w:rPr>
        <w:t xml:space="preserve">Prof. </w:t>
      </w:r>
      <w:r w:rsidR="00E72E35" w:rsidRPr="00EC792B">
        <w:rPr>
          <w:rFonts w:ascii="Arial" w:eastAsia="Arial" w:hAnsi="Arial"/>
          <w:sz w:val="20"/>
        </w:rPr>
        <w:t>Armst</w:t>
      </w:r>
      <w:r w:rsidR="0083375E" w:rsidRPr="00EC792B">
        <w:rPr>
          <w:rFonts w:ascii="Arial" w:eastAsia="Arial" w:hAnsi="Arial"/>
          <w:sz w:val="20"/>
        </w:rPr>
        <w:t>r</w:t>
      </w:r>
      <w:r w:rsidR="00E72E35" w:rsidRPr="00EC792B">
        <w:rPr>
          <w:rFonts w:ascii="Arial" w:eastAsia="Arial" w:hAnsi="Arial"/>
          <w:sz w:val="20"/>
        </w:rPr>
        <w:t>ong</w:t>
      </w:r>
      <w:r w:rsidRPr="006B14E2">
        <w:rPr>
          <w:rFonts w:ascii="Arial" w:eastAsia="Arial" w:hAnsi="Arial"/>
          <w:sz w:val="20"/>
        </w:rPr>
        <w:t xml:space="preserve">, Mr Lyons, Mr Gammie, who are all non-executive directors, and Mr Herbst and Mr Openshaw, who are Huge executives. The combination of these </w:t>
      </w:r>
      <w:r w:rsidRPr="00EC792B">
        <w:rPr>
          <w:rFonts w:ascii="Arial" w:eastAsia="Arial" w:hAnsi="Arial"/>
          <w:sz w:val="20"/>
        </w:rPr>
        <w:t>nine</w:t>
      </w:r>
      <w:r w:rsidRPr="006B14E2">
        <w:rPr>
          <w:rFonts w:ascii="Arial" w:eastAsia="Arial" w:hAnsi="Arial"/>
          <w:sz w:val="20"/>
        </w:rPr>
        <w:t xml:space="preserve"> individuals brings a powerful M&amp;A team to the market</w:t>
      </w:r>
      <w:r w:rsidR="004F628B" w:rsidRPr="00EC792B">
        <w:rPr>
          <w:rFonts w:ascii="Arial" w:eastAsia="Arial" w:hAnsi="Arial"/>
          <w:sz w:val="20"/>
        </w:rPr>
        <w:t xml:space="preserve"> </w:t>
      </w:r>
      <w:r w:rsidR="00BB2AE9" w:rsidRPr="00EC792B">
        <w:rPr>
          <w:rFonts w:ascii="Arial" w:eastAsia="Arial" w:hAnsi="Arial"/>
          <w:sz w:val="20"/>
        </w:rPr>
        <w:t>with a proven track record of creating value for stakeholders over many years</w:t>
      </w:r>
      <w:r w:rsidRPr="006B14E2">
        <w:rPr>
          <w:rFonts w:ascii="Arial" w:eastAsia="Arial" w:hAnsi="Arial"/>
          <w:sz w:val="20"/>
        </w:rPr>
        <w:t>.</w:t>
      </w:r>
    </w:p>
    <w:p w14:paraId="653A3134" w14:textId="77777777" w:rsidR="00346327" w:rsidRPr="006B14E2" w:rsidRDefault="00346327" w:rsidP="00EC792B">
      <w:pPr>
        <w:ind w:left="1996"/>
        <w:jc w:val="both"/>
        <w:rPr>
          <w:rFonts w:ascii="Arial" w:eastAsia="Arial" w:hAnsi="Arial"/>
          <w:sz w:val="20"/>
        </w:rPr>
      </w:pPr>
    </w:p>
    <w:p w14:paraId="047E7F38" w14:textId="3B79A825" w:rsidR="00346327" w:rsidRPr="006B14E2" w:rsidRDefault="00DD3ECE" w:rsidP="00EC792B">
      <w:pPr>
        <w:ind w:left="1996"/>
        <w:jc w:val="both"/>
        <w:rPr>
          <w:rFonts w:ascii="Arial" w:eastAsia="Arial" w:hAnsi="Arial"/>
          <w:sz w:val="20"/>
        </w:rPr>
      </w:pPr>
      <w:r w:rsidRPr="002D37EA">
        <w:rPr>
          <w:rFonts w:ascii="Arial" w:eastAsia="Arial" w:hAnsi="Arial"/>
          <w:sz w:val="20"/>
        </w:rPr>
        <w:t xml:space="preserve">Huge’s strategy for acquiring companies involves </w:t>
      </w:r>
      <w:r w:rsidR="00132C47">
        <w:rPr>
          <w:rFonts w:ascii="Arial" w:eastAsia="Arial" w:hAnsi="Arial"/>
          <w:sz w:val="20"/>
        </w:rPr>
        <w:t>“</w:t>
      </w:r>
      <w:r w:rsidRPr="002D37EA">
        <w:rPr>
          <w:rFonts w:ascii="Arial" w:eastAsia="Arial" w:hAnsi="Arial"/>
          <w:sz w:val="20"/>
        </w:rPr>
        <w:t>backing the jockeys</w:t>
      </w:r>
      <w:r w:rsidR="00132C47">
        <w:rPr>
          <w:rFonts w:ascii="Arial" w:eastAsia="Arial" w:hAnsi="Arial"/>
          <w:sz w:val="20"/>
        </w:rPr>
        <w:t>”</w:t>
      </w:r>
      <w:r w:rsidRPr="002D37EA">
        <w:rPr>
          <w:rFonts w:ascii="Arial" w:eastAsia="Arial" w:hAnsi="Arial"/>
          <w:sz w:val="20"/>
        </w:rPr>
        <w:t xml:space="preserve"> in each target company, ensuring that each operating entity has the correct individual driving the teams and with skin-in-the-game. This strategy has yielded effective results for </w:t>
      </w:r>
      <w:proofErr w:type="gramStart"/>
      <w:r w:rsidRPr="002D37EA">
        <w:rPr>
          <w:rFonts w:ascii="Arial" w:eastAsia="Arial" w:hAnsi="Arial"/>
          <w:sz w:val="20"/>
        </w:rPr>
        <w:t>Huge</w:t>
      </w:r>
      <w:proofErr w:type="gramEnd"/>
      <w:r w:rsidRPr="002D37EA">
        <w:rPr>
          <w:rFonts w:ascii="Arial" w:eastAsia="Arial" w:hAnsi="Arial"/>
          <w:sz w:val="20"/>
        </w:rPr>
        <w:t xml:space="preserve"> and this has been proved during </w:t>
      </w:r>
      <w:r w:rsidRPr="00EC792B">
        <w:rPr>
          <w:rFonts w:ascii="Arial" w:eastAsia="Arial" w:hAnsi="Arial"/>
          <w:sz w:val="20"/>
        </w:rPr>
        <w:t xml:space="preserve">the </w:t>
      </w:r>
      <w:r w:rsidRPr="006B14E2">
        <w:rPr>
          <w:rFonts w:ascii="Arial" w:eastAsia="Arial" w:hAnsi="Arial"/>
          <w:sz w:val="20"/>
        </w:rPr>
        <w:t>Covid</w:t>
      </w:r>
      <w:r w:rsidRPr="00EC792B">
        <w:rPr>
          <w:rFonts w:ascii="Arial" w:eastAsia="Arial" w:hAnsi="Arial"/>
          <w:sz w:val="20"/>
        </w:rPr>
        <w:t>-19 pandemic</w:t>
      </w:r>
      <w:r w:rsidRPr="006B14E2">
        <w:rPr>
          <w:rFonts w:ascii="Arial" w:eastAsia="Arial" w:hAnsi="Arial"/>
          <w:sz w:val="20"/>
        </w:rPr>
        <w:t xml:space="preserve">, where all of Huge’s’ operating entities performed exceptionally well considering the circumstances. This is testimony to the success of Huge’s approach. No staff retrenchments and salary cuts were instituted at Huge, </w:t>
      </w:r>
      <w:r w:rsidRPr="002D37EA">
        <w:rPr>
          <w:rFonts w:ascii="Arial" w:eastAsia="Arial" w:hAnsi="Arial"/>
          <w:sz w:val="20"/>
        </w:rPr>
        <w:t xml:space="preserve">which illustrates the resilience of each of Huge’s operating entities. </w:t>
      </w:r>
    </w:p>
    <w:p w14:paraId="03E34D55" w14:textId="77777777" w:rsidR="00346327" w:rsidRPr="006B14E2" w:rsidRDefault="00346327" w:rsidP="00EC792B">
      <w:pPr>
        <w:ind w:left="1996"/>
        <w:jc w:val="both"/>
        <w:rPr>
          <w:rFonts w:ascii="Arial" w:eastAsia="Arial" w:hAnsi="Arial"/>
          <w:sz w:val="20"/>
        </w:rPr>
      </w:pPr>
    </w:p>
    <w:p w14:paraId="421A5C05" w14:textId="1EDD8DA8" w:rsidR="00346327" w:rsidRPr="002D37EA" w:rsidRDefault="00DD3ECE" w:rsidP="00EC792B">
      <w:pPr>
        <w:ind w:left="1996"/>
        <w:jc w:val="both"/>
        <w:rPr>
          <w:rFonts w:ascii="Arial" w:eastAsia="Arial" w:hAnsi="Arial"/>
          <w:sz w:val="20"/>
        </w:rPr>
      </w:pPr>
      <w:r w:rsidRPr="002D37EA">
        <w:rPr>
          <w:rFonts w:ascii="Arial" w:eastAsia="Arial" w:hAnsi="Arial"/>
          <w:sz w:val="20"/>
        </w:rPr>
        <w:t xml:space="preserve">Adapt IT </w:t>
      </w:r>
      <w:r w:rsidR="004361EA">
        <w:rPr>
          <w:rFonts w:ascii="Arial" w:eastAsia="Arial" w:hAnsi="Arial"/>
          <w:sz w:val="20"/>
        </w:rPr>
        <w:t xml:space="preserve">Proprietary Limited, the wholly owned subsidiary company of Adapt IT, </w:t>
      </w:r>
      <w:r w:rsidRPr="002D37EA">
        <w:rPr>
          <w:rFonts w:ascii="Arial" w:eastAsia="Arial" w:hAnsi="Arial"/>
          <w:sz w:val="20"/>
        </w:rPr>
        <w:t xml:space="preserve">has a BBBEE score of Level 1, </w:t>
      </w:r>
      <w:r w:rsidR="004361EA">
        <w:rPr>
          <w:rFonts w:ascii="Arial" w:eastAsia="Arial" w:hAnsi="Arial"/>
          <w:sz w:val="20"/>
        </w:rPr>
        <w:t>even if the Huge Acceptances are 100%.</w:t>
      </w:r>
    </w:p>
    <w:p w14:paraId="0848F0C1" w14:textId="77777777" w:rsidR="00346327" w:rsidRPr="002D37EA" w:rsidRDefault="00346327" w:rsidP="00EC792B">
      <w:pPr>
        <w:ind w:left="1440"/>
        <w:jc w:val="both"/>
        <w:rPr>
          <w:rFonts w:ascii="Arial" w:eastAsia="Arial" w:hAnsi="Arial"/>
          <w:sz w:val="20"/>
        </w:rPr>
      </w:pPr>
    </w:p>
    <w:p w14:paraId="7148D3C8" w14:textId="77777777" w:rsidR="00346327" w:rsidRPr="00EC792B" w:rsidRDefault="00DD3ECE" w:rsidP="00EC792B">
      <w:pPr>
        <w:pStyle w:val="ListParagraph"/>
        <w:numPr>
          <w:ilvl w:val="0"/>
          <w:numId w:val="19"/>
        </w:numPr>
        <w:autoSpaceDE w:val="0"/>
        <w:autoSpaceDN w:val="0"/>
        <w:adjustRightInd w:val="0"/>
        <w:jc w:val="both"/>
        <w:rPr>
          <w:rFonts w:ascii="Arial" w:hAnsi="Arial" w:cs="Arial"/>
          <w:b/>
          <w:bCs/>
          <w:sz w:val="20"/>
          <w:szCs w:val="20"/>
        </w:rPr>
      </w:pPr>
      <w:bookmarkStart w:id="5" w:name="_Hlk66258657"/>
      <w:r w:rsidRPr="00EC792B">
        <w:rPr>
          <w:rFonts w:ascii="Arial" w:hAnsi="Arial" w:cs="Arial"/>
          <w:b/>
          <w:bCs/>
          <w:sz w:val="20"/>
          <w:szCs w:val="20"/>
        </w:rPr>
        <w:t xml:space="preserve">A Huge-Adapt IT Construct might produce property utilisation </w:t>
      </w:r>
      <w:proofErr w:type="gramStart"/>
      <w:r w:rsidRPr="00EC792B">
        <w:rPr>
          <w:rFonts w:ascii="Arial" w:hAnsi="Arial" w:cs="Arial"/>
          <w:b/>
          <w:bCs/>
          <w:sz w:val="20"/>
          <w:szCs w:val="20"/>
        </w:rPr>
        <w:t>benefits</w:t>
      </w:r>
      <w:proofErr w:type="gramEnd"/>
    </w:p>
    <w:bookmarkEnd w:id="5"/>
    <w:p w14:paraId="11F19E4A" w14:textId="77777777" w:rsidR="00346327" w:rsidRPr="002D37EA" w:rsidRDefault="00346327" w:rsidP="00EC792B">
      <w:pPr>
        <w:ind w:left="1440"/>
        <w:jc w:val="both"/>
        <w:rPr>
          <w:rFonts w:ascii="Arial" w:eastAsia="Arial" w:hAnsi="Arial"/>
          <w:sz w:val="20"/>
        </w:rPr>
      </w:pPr>
    </w:p>
    <w:p w14:paraId="7D522F75" w14:textId="77777777" w:rsidR="00346327" w:rsidRPr="002D37EA" w:rsidRDefault="00DD3ECE" w:rsidP="00EC792B">
      <w:pPr>
        <w:ind w:left="1996"/>
        <w:jc w:val="both"/>
        <w:rPr>
          <w:rFonts w:ascii="Arial" w:eastAsia="Arial" w:hAnsi="Arial"/>
          <w:sz w:val="20"/>
        </w:rPr>
      </w:pPr>
      <w:r w:rsidRPr="002D37EA">
        <w:rPr>
          <w:rFonts w:ascii="Arial" w:eastAsia="Arial" w:hAnsi="Arial"/>
          <w:sz w:val="20"/>
        </w:rPr>
        <w:t>The 2020 Adapt IT Integrated Report discloses the following related party information:</w:t>
      </w:r>
    </w:p>
    <w:p w14:paraId="1E677A93" w14:textId="77777777" w:rsidR="00346327" w:rsidRDefault="00DD3ECE" w:rsidP="00EC792B">
      <w:pPr>
        <w:ind w:left="1996"/>
        <w:jc w:val="both"/>
        <w:rPr>
          <w:rFonts w:ascii="Arial" w:eastAsia="Arial" w:hAnsi="Arial" w:cs="Arial"/>
          <w:sz w:val="20"/>
          <w:szCs w:val="20"/>
        </w:rPr>
      </w:pPr>
      <w:r>
        <w:rPr>
          <w:rFonts w:ascii="Arial" w:eastAsia="Arial" w:hAnsi="Arial" w:cs="Arial"/>
          <w:noProof/>
          <w:sz w:val="20"/>
          <w:szCs w:val="20"/>
        </w:rPr>
        <w:drawing>
          <wp:inline distT="0" distB="0" distL="0" distR="0" wp14:anchorId="40102BA0" wp14:editId="10EC5CA5">
            <wp:extent cx="4648200" cy="1379537"/>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4665954" cy="1384806"/>
                    </a:xfrm>
                    <a:prstGeom prst="rect">
                      <a:avLst/>
                    </a:prstGeom>
                    <a:ln/>
                  </pic:spPr>
                </pic:pic>
              </a:graphicData>
            </a:graphic>
          </wp:inline>
        </w:drawing>
      </w:r>
    </w:p>
    <w:p w14:paraId="02D60AB6" w14:textId="77777777" w:rsidR="00346327" w:rsidRPr="006B14E2" w:rsidRDefault="00346327" w:rsidP="00EC792B">
      <w:pPr>
        <w:ind w:left="1996"/>
        <w:jc w:val="both"/>
        <w:rPr>
          <w:rFonts w:ascii="Arial" w:eastAsia="Arial" w:hAnsi="Arial"/>
          <w:sz w:val="20"/>
        </w:rPr>
      </w:pPr>
    </w:p>
    <w:p w14:paraId="68658929" w14:textId="12E71D82" w:rsidR="00346327" w:rsidRPr="006B14E2" w:rsidRDefault="00DD3ECE" w:rsidP="00EC792B">
      <w:pPr>
        <w:ind w:left="1996"/>
        <w:jc w:val="both"/>
        <w:rPr>
          <w:rFonts w:ascii="Arial" w:eastAsia="Arial" w:hAnsi="Arial"/>
          <w:sz w:val="20"/>
        </w:rPr>
      </w:pPr>
      <w:r w:rsidRPr="006B14E2">
        <w:rPr>
          <w:rFonts w:ascii="Arial" w:eastAsia="Arial" w:hAnsi="Arial"/>
          <w:sz w:val="20"/>
        </w:rPr>
        <w:t xml:space="preserve">The Landlord of Adapt </w:t>
      </w:r>
      <w:proofErr w:type="gramStart"/>
      <w:r w:rsidRPr="006B14E2">
        <w:rPr>
          <w:rFonts w:ascii="Arial" w:eastAsia="Arial" w:hAnsi="Arial"/>
          <w:sz w:val="20"/>
        </w:rPr>
        <w:t>IT’s</w:t>
      </w:r>
      <w:proofErr w:type="gramEnd"/>
      <w:r w:rsidRPr="006B14E2">
        <w:rPr>
          <w:rFonts w:ascii="Arial" w:eastAsia="Arial" w:hAnsi="Arial"/>
          <w:sz w:val="20"/>
        </w:rPr>
        <w:t xml:space="preserve"> </w:t>
      </w:r>
      <w:r w:rsidRPr="002D37EA">
        <w:rPr>
          <w:rFonts w:ascii="Arial" w:eastAsia="Arial" w:hAnsi="Arial"/>
          <w:sz w:val="20"/>
        </w:rPr>
        <w:t xml:space="preserve">Johannesburg Campus is </w:t>
      </w:r>
      <w:proofErr w:type="spellStart"/>
      <w:r w:rsidRPr="002D37EA">
        <w:rPr>
          <w:rFonts w:ascii="Arial" w:eastAsia="Arial" w:hAnsi="Arial"/>
          <w:sz w:val="20"/>
        </w:rPr>
        <w:t>Mshengu</w:t>
      </w:r>
      <w:proofErr w:type="spellEnd"/>
      <w:r w:rsidRPr="002D37EA">
        <w:rPr>
          <w:rFonts w:ascii="Arial" w:eastAsia="Arial" w:hAnsi="Arial"/>
          <w:sz w:val="20"/>
        </w:rPr>
        <w:t xml:space="preserve"> Property Holdings Proprietary Limited (</w:t>
      </w:r>
      <w:r w:rsidRPr="002D37EA">
        <w:rPr>
          <w:rFonts w:ascii="Arial" w:eastAsia="Arial" w:hAnsi="Arial"/>
          <w:b/>
          <w:sz w:val="20"/>
        </w:rPr>
        <w:t>MPH</w:t>
      </w:r>
      <w:r w:rsidRPr="002D37EA">
        <w:rPr>
          <w:rFonts w:ascii="Arial" w:eastAsia="Arial" w:hAnsi="Arial"/>
          <w:sz w:val="20"/>
        </w:rPr>
        <w:t xml:space="preserve">). MPH is 100% owned by the </w:t>
      </w:r>
      <w:proofErr w:type="spellStart"/>
      <w:r w:rsidRPr="002D37EA">
        <w:rPr>
          <w:rFonts w:ascii="Arial" w:eastAsia="Arial" w:hAnsi="Arial"/>
          <w:sz w:val="20"/>
        </w:rPr>
        <w:t>Mshengu</w:t>
      </w:r>
      <w:proofErr w:type="spellEnd"/>
      <w:r w:rsidRPr="002D37EA">
        <w:rPr>
          <w:rFonts w:ascii="Arial" w:eastAsia="Arial" w:hAnsi="Arial"/>
          <w:sz w:val="20"/>
        </w:rPr>
        <w:t xml:space="preserve"> Family Trust. Mr Shabalala, the Chief Executive Officer of Adapt IT, is a beneficiary and trustee of the </w:t>
      </w:r>
      <w:proofErr w:type="spellStart"/>
      <w:r w:rsidRPr="002D37EA">
        <w:rPr>
          <w:rFonts w:ascii="Arial" w:eastAsia="Arial" w:hAnsi="Arial"/>
          <w:sz w:val="20"/>
        </w:rPr>
        <w:t>Mshengu</w:t>
      </w:r>
      <w:proofErr w:type="spellEnd"/>
      <w:r w:rsidRPr="002D37EA">
        <w:rPr>
          <w:rFonts w:ascii="Arial" w:eastAsia="Arial" w:hAnsi="Arial"/>
          <w:sz w:val="20"/>
        </w:rPr>
        <w:t xml:space="preserve"> Family Trust. Furthermore, Mr</w:t>
      </w:r>
      <w:r w:rsidRPr="006B14E2">
        <w:rPr>
          <w:rFonts w:ascii="Arial" w:eastAsia="Arial" w:hAnsi="Arial"/>
          <w:sz w:val="20"/>
        </w:rPr>
        <w:t xml:space="preserve"> Shabalala is a director of MPH. </w:t>
      </w:r>
      <w:r w:rsidRPr="004137E4">
        <w:rPr>
          <w:rFonts w:ascii="Arial" w:eastAsia="Arial" w:hAnsi="Arial"/>
          <w:sz w:val="20"/>
        </w:rPr>
        <w:t>It appears from the 2020 Adapt IT Integrated Report that The Johannesburg Campus is under a 13-year lease.</w:t>
      </w:r>
    </w:p>
    <w:p w14:paraId="1A4BC7B6" w14:textId="77777777" w:rsidR="00346327" w:rsidRPr="006B14E2" w:rsidRDefault="00346327" w:rsidP="00EC792B">
      <w:pPr>
        <w:ind w:left="1996"/>
        <w:jc w:val="both"/>
        <w:rPr>
          <w:rFonts w:ascii="Arial" w:eastAsia="Arial" w:hAnsi="Arial"/>
          <w:sz w:val="20"/>
        </w:rPr>
      </w:pPr>
    </w:p>
    <w:p w14:paraId="6839451E" w14:textId="62CDD996" w:rsidR="00346327" w:rsidRDefault="00DD3ECE" w:rsidP="00EC792B">
      <w:pPr>
        <w:ind w:left="1996"/>
        <w:jc w:val="both"/>
        <w:rPr>
          <w:rFonts w:ascii="Arial" w:eastAsia="Arial" w:hAnsi="Arial"/>
          <w:sz w:val="20"/>
        </w:rPr>
      </w:pPr>
      <w:r w:rsidRPr="002D37EA">
        <w:rPr>
          <w:rFonts w:ascii="Arial" w:eastAsia="Arial" w:hAnsi="Arial"/>
          <w:sz w:val="20"/>
        </w:rPr>
        <w:t xml:space="preserve">Five of Huge’s operating companies occupy premises in </w:t>
      </w:r>
      <w:r>
        <w:rPr>
          <w:rFonts w:ascii="Arial" w:eastAsia="Arial" w:hAnsi="Arial" w:cs="Arial"/>
          <w:sz w:val="20"/>
          <w:szCs w:val="20"/>
        </w:rPr>
        <w:t>three</w:t>
      </w:r>
      <w:r w:rsidRPr="006B14E2">
        <w:rPr>
          <w:rFonts w:ascii="Arial" w:eastAsia="Arial" w:hAnsi="Arial"/>
          <w:sz w:val="20"/>
        </w:rPr>
        <w:t xml:space="preserve"> locations in Johannesburg. Huge only concludes lease agreements of short duration. While some of the </w:t>
      </w:r>
      <w:proofErr w:type="gramStart"/>
      <w:r w:rsidRPr="006B14E2">
        <w:rPr>
          <w:rFonts w:ascii="Arial" w:eastAsia="Arial" w:hAnsi="Arial"/>
          <w:sz w:val="20"/>
        </w:rPr>
        <w:t>leases</w:t>
      </w:r>
      <w:proofErr w:type="gramEnd"/>
      <w:r w:rsidRPr="006B14E2">
        <w:rPr>
          <w:rFonts w:ascii="Arial" w:eastAsia="Arial" w:hAnsi="Arial"/>
          <w:sz w:val="20"/>
        </w:rPr>
        <w:t xml:space="preserve"> span as many as </w:t>
      </w:r>
      <w:r>
        <w:rPr>
          <w:rFonts w:ascii="Arial" w:eastAsia="Arial" w:hAnsi="Arial" w:cs="Arial"/>
          <w:sz w:val="20"/>
          <w:szCs w:val="20"/>
        </w:rPr>
        <w:t>three</w:t>
      </w:r>
      <w:r w:rsidRPr="006B14E2">
        <w:rPr>
          <w:rFonts w:ascii="Arial" w:eastAsia="Arial" w:hAnsi="Arial"/>
          <w:sz w:val="20"/>
        </w:rPr>
        <w:t xml:space="preserve"> years, Huge has an option to give early termination notice. These short leases allow Huge</w:t>
      </w:r>
      <w:r w:rsidR="006C3535">
        <w:rPr>
          <w:rFonts w:ascii="Arial" w:eastAsia="Arial" w:hAnsi="Arial"/>
          <w:sz w:val="20"/>
        </w:rPr>
        <w:t xml:space="preserve">, subject to the return to a normal work from office world post Covid-19, </w:t>
      </w:r>
      <w:r w:rsidRPr="006B14E2">
        <w:rPr>
          <w:rFonts w:ascii="Arial" w:eastAsia="Arial" w:hAnsi="Arial"/>
          <w:sz w:val="20"/>
        </w:rPr>
        <w:t xml:space="preserve">to move to Adapt </w:t>
      </w:r>
      <w:proofErr w:type="gramStart"/>
      <w:r w:rsidRPr="006B14E2">
        <w:rPr>
          <w:rFonts w:ascii="Arial" w:eastAsia="Arial" w:hAnsi="Arial"/>
          <w:sz w:val="20"/>
        </w:rPr>
        <w:t>IT’s</w:t>
      </w:r>
      <w:proofErr w:type="gramEnd"/>
      <w:r w:rsidRPr="006B14E2">
        <w:rPr>
          <w:rFonts w:ascii="Arial" w:eastAsia="Arial" w:hAnsi="Arial"/>
          <w:sz w:val="20"/>
        </w:rPr>
        <w:t xml:space="preserve"> Johannesburg Campus in the event that it has </w:t>
      </w:r>
      <w:r w:rsidRPr="002D37EA">
        <w:rPr>
          <w:rFonts w:ascii="Arial" w:eastAsia="Arial" w:hAnsi="Arial"/>
          <w:sz w:val="20"/>
        </w:rPr>
        <w:t>spare capacity, thereby reducing duplicate costs.</w:t>
      </w:r>
    </w:p>
    <w:p w14:paraId="478EA5DC" w14:textId="467DCA1B" w:rsidR="006C3535" w:rsidRDefault="006C3535" w:rsidP="00EC792B">
      <w:pPr>
        <w:ind w:left="1996"/>
        <w:jc w:val="both"/>
        <w:rPr>
          <w:rFonts w:ascii="Arial" w:eastAsia="Arial" w:hAnsi="Arial"/>
          <w:sz w:val="20"/>
        </w:rPr>
      </w:pPr>
    </w:p>
    <w:p w14:paraId="24D792B1" w14:textId="0F230620" w:rsidR="00EC792B" w:rsidRPr="007E00D7" w:rsidRDefault="00EC792B" w:rsidP="007E00D7">
      <w:pPr>
        <w:pStyle w:val="ListParagraph"/>
        <w:numPr>
          <w:ilvl w:val="0"/>
          <w:numId w:val="16"/>
        </w:numPr>
        <w:ind w:left="1276" w:hanging="283"/>
        <w:jc w:val="both"/>
        <w:rPr>
          <w:rFonts w:ascii="Arial" w:eastAsia="Arial" w:hAnsi="Arial"/>
          <w:b/>
          <w:sz w:val="20"/>
        </w:rPr>
      </w:pPr>
      <w:bookmarkStart w:id="6" w:name="_Hlk66258494"/>
      <w:r w:rsidRPr="007E00D7">
        <w:rPr>
          <w:rFonts w:ascii="Arial" w:eastAsia="Arial" w:hAnsi="Arial"/>
          <w:b/>
          <w:sz w:val="20"/>
        </w:rPr>
        <w:t>Additional benefits for Adapt IT Shareholders</w:t>
      </w:r>
    </w:p>
    <w:p w14:paraId="4DAEAB01" w14:textId="77777777" w:rsidR="00EC792B" w:rsidRDefault="00EC792B" w:rsidP="00EC792B">
      <w:pPr>
        <w:ind w:left="840" w:firstLine="153"/>
        <w:jc w:val="both"/>
        <w:rPr>
          <w:rFonts w:ascii="Arial" w:eastAsia="Arial" w:hAnsi="Arial"/>
          <w:b/>
          <w:i/>
          <w:sz w:val="20"/>
        </w:rPr>
      </w:pPr>
    </w:p>
    <w:p w14:paraId="0B8A66A7" w14:textId="1729AB09" w:rsidR="00CE38D2" w:rsidRPr="007E00D7" w:rsidRDefault="00CE38D2" w:rsidP="007E00D7">
      <w:pPr>
        <w:pStyle w:val="ListParagraph"/>
        <w:numPr>
          <w:ilvl w:val="0"/>
          <w:numId w:val="20"/>
        </w:numPr>
        <w:autoSpaceDE w:val="0"/>
        <w:autoSpaceDN w:val="0"/>
        <w:adjustRightInd w:val="0"/>
        <w:jc w:val="both"/>
        <w:rPr>
          <w:rFonts w:ascii="Arial" w:hAnsi="Arial" w:cs="Arial"/>
          <w:b/>
          <w:bCs/>
          <w:sz w:val="20"/>
          <w:szCs w:val="20"/>
        </w:rPr>
      </w:pPr>
      <w:r w:rsidRPr="007E00D7">
        <w:rPr>
          <w:rFonts w:ascii="Arial" w:hAnsi="Arial" w:cs="Arial"/>
          <w:b/>
          <w:bCs/>
          <w:sz w:val="20"/>
          <w:szCs w:val="20"/>
        </w:rPr>
        <w:t>The Huge Offer resulted in an immediate increase in the price of an Adapt IT Share</w:t>
      </w:r>
    </w:p>
    <w:bookmarkEnd w:id="6"/>
    <w:p w14:paraId="5790D70E" w14:textId="77777777" w:rsidR="00CE38D2" w:rsidRPr="002D37EA" w:rsidRDefault="00CE38D2" w:rsidP="00CE38D2">
      <w:pPr>
        <w:autoSpaceDE w:val="0"/>
        <w:autoSpaceDN w:val="0"/>
        <w:adjustRightInd w:val="0"/>
        <w:ind w:left="567"/>
        <w:jc w:val="both"/>
        <w:rPr>
          <w:rFonts w:ascii="Arial" w:eastAsia="Arial" w:hAnsi="Arial"/>
          <w:b/>
          <w:sz w:val="20"/>
        </w:rPr>
      </w:pPr>
    </w:p>
    <w:p w14:paraId="6A970B60" w14:textId="77777777" w:rsidR="00CE38D2" w:rsidRPr="006B14E2" w:rsidRDefault="00CE38D2" w:rsidP="007E00D7">
      <w:pPr>
        <w:autoSpaceDE w:val="0"/>
        <w:autoSpaceDN w:val="0"/>
        <w:adjustRightInd w:val="0"/>
        <w:ind w:left="1996"/>
        <w:jc w:val="both"/>
        <w:rPr>
          <w:rFonts w:ascii="Arial" w:eastAsia="Arial" w:hAnsi="Arial"/>
          <w:sz w:val="20"/>
        </w:rPr>
      </w:pPr>
      <w:r>
        <w:rPr>
          <w:rFonts w:ascii="Arial" w:eastAsia="Arial" w:hAnsi="Arial" w:cs="Arial"/>
          <w:sz w:val="20"/>
          <w:szCs w:val="20"/>
        </w:rPr>
        <w:t>Because the</w:t>
      </w:r>
      <w:r w:rsidRPr="006A09F0">
        <w:rPr>
          <w:rFonts w:ascii="Arial" w:eastAsia="Arial" w:hAnsi="Arial"/>
          <w:sz w:val="20"/>
        </w:rPr>
        <w:t xml:space="preserve"> Huge Offer better reflects the underlying intrinsic value of an Adapt IT Share</w:t>
      </w:r>
      <w:r w:rsidRPr="006B14E2">
        <w:rPr>
          <w:rFonts w:ascii="Arial" w:eastAsia="Arial" w:hAnsi="Arial"/>
          <w:sz w:val="20"/>
        </w:rPr>
        <w:t xml:space="preserve">, </w:t>
      </w:r>
      <w:r>
        <w:rPr>
          <w:rFonts w:ascii="Arial" w:eastAsia="Arial" w:hAnsi="Arial" w:cs="Arial"/>
          <w:sz w:val="20"/>
          <w:szCs w:val="20"/>
        </w:rPr>
        <w:t>it</w:t>
      </w:r>
      <w:r w:rsidRPr="001645E8">
        <w:rPr>
          <w:rFonts w:ascii="Arial" w:eastAsia="Arial" w:hAnsi="Arial"/>
          <w:sz w:val="20"/>
        </w:rPr>
        <w:t xml:space="preserve"> has narrowed </w:t>
      </w:r>
      <w:r>
        <w:rPr>
          <w:rFonts w:ascii="Arial" w:eastAsia="Arial" w:hAnsi="Arial" w:cs="Arial"/>
          <w:sz w:val="20"/>
          <w:szCs w:val="20"/>
        </w:rPr>
        <w:t>(</w:t>
      </w:r>
      <w:r w:rsidRPr="001645E8">
        <w:rPr>
          <w:rFonts w:ascii="Arial" w:eastAsia="Arial" w:hAnsi="Arial"/>
          <w:sz w:val="20"/>
        </w:rPr>
        <w:t xml:space="preserve">and </w:t>
      </w:r>
      <w:r>
        <w:rPr>
          <w:rFonts w:ascii="Arial" w:eastAsia="Arial" w:hAnsi="Arial" w:cs="Arial"/>
          <w:sz w:val="20"/>
          <w:szCs w:val="20"/>
        </w:rPr>
        <w:t>continues to narrow)</w:t>
      </w:r>
      <w:r w:rsidRPr="006A09F0">
        <w:rPr>
          <w:rFonts w:ascii="Arial" w:eastAsia="Arial" w:hAnsi="Arial"/>
          <w:sz w:val="20"/>
        </w:rPr>
        <w:t xml:space="preserve"> the Adapt IT Value Gap. It is arguable that the lower the Huge Acceptances</w:t>
      </w:r>
      <w:r>
        <w:rPr>
          <w:rFonts w:ascii="Arial" w:eastAsia="Arial" w:hAnsi="Arial" w:cs="Arial"/>
          <w:sz w:val="20"/>
          <w:szCs w:val="20"/>
        </w:rPr>
        <w:t>,</w:t>
      </w:r>
      <w:r w:rsidRPr="006A09F0">
        <w:rPr>
          <w:rFonts w:ascii="Arial" w:eastAsia="Arial" w:hAnsi="Arial"/>
          <w:sz w:val="20"/>
        </w:rPr>
        <w:t xml:space="preserve"> the more likely it is that the Adapt IT Share </w:t>
      </w:r>
      <w:r w:rsidRPr="006B14E2">
        <w:rPr>
          <w:rFonts w:ascii="Arial" w:eastAsia="Arial" w:hAnsi="Arial"/>
          <w:sz w:val="20"/>
        </w:rPr>
        <w:t>will revert to a pre-Huge Offer price.</w:t>
      </w:r>
    </w:p>
    <w:p w14:paraId="679C89D1" w14:textId="7B600478" w:rsidR="00CE38D2" w:rsidRDefault="00CE38D2" w:rsidP="001A60C3">
      <w:pPr>
        <w:ind w:left="567"/>
        <w:jc w:val="both"/>
        <w:rPr>
          <w:rFonts w:ascii="Arial" w:eastAsia="Arial" w:hAnsi="Arial"/>
          <w:sz w:val="20"/>
        </w:rPr>
      </w:pPr>
    </w:p>
    <w:p w14:paraId="5CA4DC06" w14:textId="77777777" w:rsidR="00CE38D2" w:rsidRPr="007E00D7" w:rsidRDefault="00CE38D2" w:rsidP="007E00D7">
      <w:pPr>
        <w:pStyle w:val="ListParagraph"/>
        <w:numPr>
          <w:ilvl w:val="0"/>
          <w:numId w:val="20"/>
        </w:numPr>
        <w:autoSpaceDE w:val="0"/>
        <w:autoSpaceDN w:val="0"/>
        <w:adjustRightInd w:val="0"/>
        <w:jc w:val="both"/>
        <w:rPr>
          <w:rFonts w:ascii="Arial" w:hAnsi="Arial" w:cs="Arial"/>
          <w:b/>
          <w:bCs/>
          <w:sz w:val="20"/>
          <w:szCs w:val="20"/>
        </w:rPr>
      </w:pPr>
      <w:bookmarkStart w:id="7" w:name="_Hlk66258551"/>
      <w:r w:rsidRPr="007E00D7">
        <w:rPr>
          <w:rFonts w:ascii="Arial" w:hAnsi="Arial" w:cs="Arial"/>
          <w:b/>
          <w:bCs/>
          <w:sz w:val="20"/>
          <w:szCs w:val="20"/>
        </w:rPr>
        <w:t xml:space="preserve">A Huge-Adapt IT Construct will broaden the base of reference </w:t>
      </w:r>
      <w:proofErr w:type="gramStart"/>
      <w:r w:rsidRPr="007E00D7">
        <w:rPr>
          <w:rFonts w:ascii="Arial" w:hAnsi="Arial" w:cs="Arial"/>
          <w:b/>
          <w:bCs/>
          <w:sz w:val="20"/>
          <w:szCs w:val="20"/>
        </w:rPr>
        <w:t>stakeholders</w:t>
      </w:r>
      <w:proofErr w:type="gramEnd"/>
    </w:p>
    <w:bookmarkEnd w:id="7"/>
    <w:p w14:paraId="3B99CB31" w14:textId="77777777" w:rsidR="00CE38D2" w:rsidRPr="002D37EA" w:rsidRDefault="00CE38D2" w:rsidP="00CE38D2">
      <w:pPr>
        <w:ind w:left="567"/>
        <w:jc w:val="both"/>
        <w:rPr>
          <w:rFonts w:ascii="Arial" w:eastAsia="Arial" w:hAnsi="Arial"/>
          <w:sz w:val="20"/>
        </w:rPr>
      </w:pPr>
    </w:p>
    <w:p w14:paraId="1614D7B1" w14:textId="77777777" w:rsidR="00CE38D2" w:rsidRPr="002D37EA" w:rsidRDefault="00CE38D2" w:rsidP="007E00D7">
      <w:pPr>
        <w:ind w:left="1996"/>
        <w:jc w:val="both"/>
        <w:rPr>
          <w:rFonts w:ascii="Arial" w:eastAsia="Arial" w:hAnsi="Arial"/>
          <w:sz w:val="20"/>
        </w:rPr>
      </w:pPr>
      <w:r w:rsidRPr="002D37EA">
        <w:rPr>
          <w:rFonts w:ascii="Arial" w:eastAsia="Arial" w:hAnsi="Arial"/>
          <w:sz w:val="20"/>
        </w:rPr>
        <w:t xml:space="preserve">Adapt </w:t>
      </w:r>
      <w:proofErr w:type="gramStart"/>
      <w:r w:rsidRPr="002D37EA">
        <w:rPr>
          <w:rFonts w:ascii="Arial" w:eastAsia="Arial" w:hAnsi="Arial"/>
          <w:sz w:val="20"/>
        </w:rPr>
        <w:t>IT’s</w:t>
      </w:r>
      <w:proofErr w:type="gramEnd"/>
      <w:r w:rsidRPr="002D37EA">
        <w:rPr>
          <w:rFonts w:ascii="Arial" w:eastAsia="Arial" w:hAnsi="Arial"/>
          <w:sz w:val="20"/>
        </w:rPr>
        <w:t xml:space="preserve"> reference shareholders include, in order of shareholding, </w:t>
      </w:r>
      <w:proofErr w:type="spellStart"/>
      <w:r w:rsidRPr="002D37EA">
        <w:rPr>
          <w:rFonts w:ascii="Arial" w:eastAsia="Arial" w:hAnsi="Arial"/>
          <w:sz w:val="20"/>
        </w:rPr>
        <w:t>Nedgroup</w:t>
      </w:r>
      <w:proofErr w:type="spellEnd"/>
      <w:r w:rsidRPr="002D37EA">
        <w:rPr>
          <w:rFonts w:ascii="Arial" w:eastAsia="Arial" w:hAnsi="Arial"/>
          <w:sz w:val="20"/>
        </w:rPr>
        <w:t xml:space="preserve">, Sanlam and the PIC. Huge’s reference shareholders include, in order of shareholding, Praesidium, </w:t>
      </w:r>
      <w:proofErr w:type="spellStart"/>
      <w:r w:rsidRPr="002D37EA">
        <w:rPr>
          <w:rFonts w:ascii="Arial" w:eastAsia="Arial" w:hAnsi="Arial"/>
          <w:sz w:val="20"/>
        </w:rPr>
        <w:t>Stanlib</w:t>
      </w:r>
      <w:proofErr w:type="spellEnd"/>
      <w:r w:rsidRPr="002D37EA">
        <w:rPr>
          <w:rFonts w:ascii="Arial" w:eastAsia="Arial" w:hAnsi="Arial"/>
          <w:sz w:val="20"/>
        </w:rPr>
        <w:t xml:space="preserve"> and </w:t>
      </w:r>
      <w:proofErr w:type="spellStart"/>
      <w:r w:rsidRPr="002D37EA">
        <w:rPr>
          <w:rFonts w:ascii="Arial" w:eastAsia="Arial" w:hAnsi="Arial"/>
          <w:sz w:val="20"/>
        </w:rPr>
        <w:t>Sentio</w:t>
      </w:r>
      <w:proofErr w:type="spellEnd"/>
      <w:r w:rsidRPr="002D37EA">
        <w:rPr>
          <w:rFonts w:ascii="Arial" w:eastAsia="Arial" w:hAnsi="Arial"/>
          <w:sz w:val="20"/>
        </w:rPr>
        <w:t>. Combining the base of reference shareholders can only be positive for existing Huge Shareholders and future Huge Shareholders (being Adapt IT Shareholders that accept the Huge Offer).</w:t>
      </w:r>
    </w:p>
    <w:p w14:paraId="38A36051" w14:textId="77777777" w:rsidR="00CE38D2" w:rsidRPr="002D37EA" w:rsidRDefault="00CE38D2" w:rsidP="007E00D7">
      <w:pPr>
        <w:ind w:left="1996"/>
        <w:jc w:val="both"/>
        <w:rPr>
          <w:rFonts w:ascii="Arial" w:eastAsia="Arial" w:hAnsi="Arial"/>
          <w:sz w:val="20"/>
        </w:rPr>
      </w:pPr>
    </w:p>
    <w:p w14:paraId="6EB2D40C" w14:textId="77777777" w:rsidR="00CE38D2" w:rsidRPr="006B14E2" w:rsidRDefault="00CE38D2" w:rsidP="007E00D7">
      <w:pPr>
        <w:ind w:left="1996"/>
        <w:jc w:val="both"/>
        <w:rPr>
          <w:rFonts w:ascii="Arial" w:eastAsia="Arial" w:hAnsi="Arial"/>
          <w:sz w:val="20"/>
        </w:rPr>
      </w:pPr>
      <w:r w:rsidRPr="002D37EA">
        <w:rPr>
          <w:rFonts w:ascii="Arial" w:eastAsia="Arial" w:hAnsi="Arial"/>
          <w:sz w:val="20"/>
        </w:rPr>
        <w:t xml:space="preserve">Adapt </w:t>
      </w:r>
      <w:proofErr w:type="gramStart"/>
      <w:r w:rsidRPr="002D37EA">
        <w:rPr>
          <w:rFonts w:ascii="Arial" w:eastAsia="Arial" w:hAnsi="Arial"/>
          <w:sz w:val="20"/>
        </w:rPr>
        <w:t>IT’s</w:t>
      </w:r>
      <w:proofErr w:type="gramEnd"/>
      <w:r w:rsidRPr="002D37EA">
        <w:rPr>
          <w:rFonts w:ascii="Arial" w:eastAsia="Arial" w:hAnsi="Arial"/>
          <w:sz w:val="20"/>
        </w:rPr>
        <w:t xml:space="preserve"> debt providers include Standard Bank and </w:t>
      </w:r>
      <w:r w:rsidRPr="00484B88">
        <w:rPr>
          <w:rFonts w:ascii="Arial" w:hAnsi="Arial" w:cs="Arial"/>
          <w:sz w:val="20"/>
          <w:szCs w:val="20"/>
        </w:rPr>
        <w:t>FirstRand</w:t>
      </w:r>
      <w:r w:rsidRPr="006B14E2">
        <w:rPr>
          <w:rFonts w:ascii="Arial" w:eastAsia="Arial" w:hAnsi="Arial"/>
          <w:sz w:val="20"/>
        </w:rPr>
        <w:t xml:space="preserve">. Huge’s debt providers include FirstRand, Futuregrowth and Rand Merchant Bank. </w:t>
      </w:r>
      <w:r>
        <w:rPr>
          <w:rFonts w:ascii="Arial" w:eastAsia="Arial" w:hAnsi="Arial" w:cs="Arial"/>
          <w:sz w:val="20"/>
          <w:szCs w:val="20"/>
        </w:rPr>
        <w:t>Similarly, combining</w:t>
      </w:r>
      <w:r w:rsidRPr="006B14E2">
        <w:rPr>
          <w:rFonts w:ascii="Arial" w:eastAsia="Arial" w:hAnsi="Arial"/>
          <w:sz w:val="20"/>
        </w:rPr>
        <w:t xml:space="preserve"> the base of reference debt providers can only be positive for the Huge-Adapt IT Construct.</w:t>
      </w:r>
    </w:p>
    <w:p w14:paraId="5D7DBB48" w14:textId="77777777" w:rsidR="00CE38D2" w:rsidRPr="002D37EA" w:rsidRDefault="00CE38D2" w:rsidP="00CE38D2">
      <w:pPr>
        <w:ind w:left="567"/>
        <w:jc w:val="both"/>
        <w:rPr>
          <w:rFonts w:ascii="Arial" w:eastAsia="Arial" w:hAnsi="Arial"/>
          <w:sz w:val="20"/>
        </w:rPr>
      </w:pPr>
    </w:p>
    <w:p w14:paraId="3B869ACA" w14:textId="77777777" w:rsidR="00CE38D2" w:rsidRPr="007E00D7" w:rsidRDefault="00CE38D2" w:rsidP="007E00D7">
      <w:pPr>
        <w:pStyle w:val="ListParagraph"/>
        <w:numPr>
          <w:ilvl w:val="0"/>
          <w:numId w:val="20"/>
        </w:numPr>
        <w:autoSpaceDE w:val="0"/>
        <w:autoSpaceDN w:val="0"/>
        <w:adjustRightInd w:val="0"/>
        <w:jc w:val="both"/>
        <w:rPr>
          <w:rFonts w:ascii="Arial" w:hAnsi="Arial" w:cs="Arial"/>
          <w:b/>
          <w:bCs/>
          <w:sz w:val="20"/>
          <w:szCs w:val="20"/>
        </w:rPr>
      </w:pPr>
      <w:bookmarkStart w:id="8" w:name="_Hlk66258563"/>
      <w:r w:rsidRPr="007E00D7">
        <w:rPr>
          <w:rFonts w:ascii="Arial" w:hAnsi="Arial" w:cs="Arial"/>
          <w:b/>
          <w:bCs/>
          <w:sz w:val="20"/>
          <w:szCs w:val="20"/>
        </w:rPr>
        <w:t xml:space="preserve">A Huge-Adapt IT Construct will create a stronger balance </w:t>
      </w:r>
      <w:proofErr w:type="gramStart"/>
      <w:r w:rsidRPr="007E00D7">
        <w:rPr>
          <w:rFonts w:ascii="Arial" w:hAnsi="Arial" w:cs="Arial"/>
          <w:b/>
          <w:bCs/>
          <w:sz w:val="20"/>
          <w:szCs w:val="20"/>
        </w:rPr>
        <w:t>sheet</w:t>
      </w:r>
      <w:bookmarkEnd w:id="8"/>
      <w:proofErr w:type="gramEnd"/>
    </w:p>
    <w:p w14:paraId="35ED04DC" w14:textId="77777777" w:rsidR="00CE38D2" w:rsidRPr="002D37EA" w:rsidRDefault="00CE38D2" w:rsidP="00CE38D2">
      <w:pPr>
        <w:ind w:left="567"/>
        <w:jc w:val="both"/>
        <w:rPr>
          <w:rFonts w:ascii="Arial" w:eastAsia="Arial" w:hAnsi="Arial"/>
          <w:sz w:val="20"/>
        </w:rPr>
      </w:pPr>
    </w:p>
    <w:p w14:paraId="60E03EB7" w14:textId="77777777" w:rsidR="00CE38D2" w:rsidRPr="002D37EA" w:rsidRDefault="00CE38D2" w:rsidP="007E00D7">
      <w:pPr>
        <w:ind w:left="1996"/>
        <w:jc w:val="both"/>
        <w:rPr>
          <w:rFonts w:ascii="Arial" w:eastAsia="Arial" w:hAnsi="Arial"/>
          <w:sz w:val="20"/>
        </w:rPr>
      </w:pPr>
      <w:r w:rsidRPr="002D37EA">
        <w:rPr>
          <w:rFonts w:ascii="Arial" w:eastAsia="Arial" w:hAnsi="Arial"/>
          <w:sz w:val="20"/>
        </w:rPr>
        <w:t xml:space="preserve">An </w:t>
      </w:r>
      <w:proofErr w:type="spellStart"/>
      <w:r w:rsidRPr="002D37EA">
        <w:rPr>
          <w:rFonts w:ascii="Arial" w:eastAsia="Arial" w:hAnsi="Arial"/>
          <w:sz w:val="20"/>
        </w:rPr>
        <w:t>organisation’s</w:t>
      </w:r>
      <w:proofErr w:type="spellEnd"/>
      <w:r w:rsidRPr="002D37EA">
        <w:rPr>
          <w:rFonts w:ascii="Arial" w:eastAsia="Arial" w:hAnsi="Arial"/>
          <w:sz w:val="20"/>
        </w:rPr>
        <w:t xml:space="preserve"> capital structure is critical and should allow it to be optimally positioned to take advantage of </w:t>
      </w:r>
      <w:proofErr w:type="spellStart"/>
      <w:r w:rsidRPr="002D37EA">
        <w:rPr>
          <w:rFonts w:ascii="Arial" w:eastAsia="Arial" w:hAnsi="Arial"/>
          <w:sz w:val="20"/>
        </w:rPr>
        <w:t>favourable</w:t>
      </w:r>
      <w:proofErr w:type="spellEnd"/>
      <w:r w:rsidRPr="002D37EA">
        <w:rPr>
          <w:rFonts w:ascii="Arial" w:eastAsia="Arial" w:hAnsi="Arial"/>
          <w:sz w:val="20"/>
        </w:rPr>
        <w:t xml:space="preserve"> lending rates</w:t>
      </w:r>
      <w:r>
        <w:rPr>
          <w:rFonts w:ascii="Arial" w:eastAsia="Arial" w:hAnsi="Arial"/>
          <w:sz w:val="20"/>
        </w:rPr>
        <w:t>,</w:t>
      </w:r>
      <w:r w:rsidRPr="006B14E2">
        <w:rPr>
          <w:rFonts w:ascii="Arial" w:eastAsia="Arial" w:hAnsi="Arial"/>
          <w:sz w:val="20"/>
        </w:rPr>
        <w:t xml:space="preserve"> while also considering the risk of over gearing should a low interest rate regime reverse. A Huge-Adapt IT </w:t>
      </w:r>
      <w:r w:rsidRPr="002D37EA">
        <w:rPr>
          <w:rFonts w:ascii="Arial" w:eastAsia="Arial" w:hAnsi="Arial"/>
          <w:sz w:val="20"/>
        </w:rPr>
        <w:t>Construct would be more favourably perceived by lending institutions and would better position the Enlarged Entity to withstand any monetary policy reversal. Accordingly, if the Huge Acceptances are high, this presents Adapt IT Shareholders with an opportunity to lower their financial risk exposure</w:t>
      </w:r>
      <w:r>
        <w:rPr>
          <w:rFonts w:ascii="Arial" w:eastAsia="Arial" w:hAnsi="Arial"/>
          <w:sz w:val="20"/>
        </w:rPr>
        <w:t>,</w:t>
      </w:r>
      <w:r w:rsidRPr="006B14E2">
        <w:rPr>
          <w:rFonts w:ascii="Arial" w:eastAsia="Arial" w:hAnsi="Arial"/>
          <w:sz w:val="20"/>
        </w:rPr>
        <w:t xml:space="preserve"> because the market value of Huge’s equity over its interest-bearing liabilities provides more cover when compared to the market value of Adapt </w:t>
      </w:r>
      <w:proofErr w:type="gramStart"/>
      <w:r w:rsidRPr="006B14E2">
        <w:rPr>
          <w:rFonts w:ascii="Arial" w:eastAsia="Arial" w:hAnsi="Arial"/>
          <w:sz w:val="20"/>
        </w:rPr>
        <w:t>IT’s</w:t>
      </w:r>
      <w:proofErr w:type="gramEnd"/>
      <w:r w:rsidRPr="006B14E2">
        <w:rPr>
          <w:rFonts w:ascii="Arial" w:eastAsia="Arial" w:hAnsi="Arial"/>
          <w:sz w:val="20"/>
        </w:rPr>
        <w:t xml:space="preserve"> equity </w:t>
      </w:r>
      <w:r w:rsidRPr="002D37EA">
        <w:rPr>
          <w:rFonts w:ascii="Arial" w:eastAsia="Arial" w:hAnsi="Arial"/>
          <w:sz w:val="20"/>
        </w:rPr>
        <w:t xml:space="preserve">over its interest-bearing liabilities. </w:t>
      </w:r>
    </w:p>
    <w:p w14:paraId="15D2E7AC" w14:textId="77777777" w:rsidR="00CE38D2" w:rsidRPr="002D37EA" w:rsidRDefault="00CE38D2" w:rsidP="00CE38D2">
      <w:pPr>
        <w:ind w:left="567"/>
        <w:jc w:val="both"/>
        <w:rPr>
          <w:rFonts w:ascii="Arial" w:eastAsia="Arial" w:hAnsi="Arial"/>
          <w:sz w:val="20"/>
        </w:rPr>
      </w:pPr>
    </w:p>
    <w:p w14:paraId="570E6842" w14:textId="77777777" w:rsidR="00CE38D2" w:rsidRPr="006B14E2" w:rsidRDefault="00CE38D2" w:rsidP="007E00D7">
      <w:pPr>
        <w:ind w:left="1996"/>
        <w:jc w:val="both"/>
        <w:rPr>
          <w:rFonts w:ascii="Arial" w:eastAsia="Arial" w:hAnsi="Arial"/>
          <w:sz w:val="20"/>
        </w:rPr>
      </w:pPr>
      <w:r w:rsidRPr="002D37EA">
        <w:rPr>
          <w:rFonts w:ascii="Arial" w:eastAsia="Arial" w:hAnsi="Arial"/>
          <w:sz w:val="20"/>
        </w:rPr>
        <w:t xml:space="preserve">Notwithstanding the global ZIRP (Zero Interest Rate Policy), there are growing inflationary concerns. Consequently, the debt/equity capital structures of </w:t>
      </w:r>
      <w:proofErr w:type="spellStart"/>
      <w:r w:rsidRPr="002D37EA">
        <w:rPr>
          <w:rFonts w:ascii="Arial" w:eastAsia="Arial" w:hAnsi="Arial"/>
          <w:sz w:val="20"/>
        </w:rPr>
        <w:t>organisations</w:t>
      </w:r>
      <w:proofErr w:type="spellEnd"/>
      <w:r w:rsidRPr="002D37EA">
        <w:rPr>
          <w:rFonts w:ascii="Arial" w:eastAsia="Arial" w:hAnsi="Arial"/>
          <w:sz w:val="20"/>
        </w:rPr>
        <w:t xml:space="preserve"> are crucial</w:t>
      </w:r>
      <w:r>
        <w:rPr>
          <w:rFonts w:ascii="Arial" w:eastAsia="Arial" w:hAnsi="Arial"/>
          <w:sz w:val="20"/>
        </w:rPr>
        <w:t xml:space="preserve">, and they need to be optimally positioned to take advantage of </w:t>
      </w:r>
      <w:proofErr w:type="spellStart"/>
      <w:r>
        <w:rPr>
          <w:rFonts w:ascii="Arial" w:eastAsia="Arial" w:hAnsi="Arial"/>
          <w:sz w:val="20"/>
        </w:rPr>
        <w:t>favourable</w:t>
      </w:r>
      <w:proofErr w:type="spellEnd"/>
      <w:r>
        <w:rPr>
          <w:rFonts w:ascii="Arial" w:eastAsia="Arial" w:hAnsi="Arial"/>
          <w:sz w:val="20"/>
        </w:rPr>
        <w:t xml:space="preserve"> lending rates and mitigate the risk of over gearing should low interest rate regimes reverse. The Huge-Adapt IT Construct will be more favourably perceived by lending institutions and the Enlarged Entity will be better positioned to </w:t>
      </w:r>
      <w:r>
        <w:rPr>
          <w:rFonts w:ascii="Arial" w:eastAsia="Arial" w:hAnsi="Arial"/>
          <w:sz w:val="20"/>
        </w:rPr>
        <w:lastRenderedPageBreak/>
        <w:t>withstand any monetary policy reversal.</w:t>
      </w:r>
      <w:r w:rsidRPr="006B14E2">
        <w:rPr>
          <w:rFonts w:ascii="Arial" w:eastAsia="Arial" w:hAnsi="Arial"/>
          <w:sz w:val="20"/>
        </w:rPr>
        <w:t xml:space="preserve"> Huge currently has capacity to increase its own gearing.</w:t>
      </w:r>
    </w:p>
    <w:p w14:paraId="5EC27D59" w14:textId="77777777" w:rsidR="00CE38D2" w:rsidRPr="006B14E2" w:rsidRDefault="00CE38D2" w:rsidP="007E00D7">
      <w:pPr>
        <w:ind w:left="1996"/>
        <w:jc w:val="both"/>
        <w:rPr>
          <w:rFonts w:ascii="Arial" w:eastAsia="Arial" w:hAnsi="Arial"/>
          <w:sz w:val="20"/>
        </w:rPr>
      </w:pPr>
    </w:p>
    <w:p w14:paraId="664FA336" w14:textId="77777777" w:rsidR="00CE38D2" w:rsidRPr="006B14E2" w:rsidRDefault="00CE38D2" w:rsidP="007E00D7">
      <w:pPr>
        <w:ind w:left="1996"/>
        <w:jc w:val="both"/>
        <w:rPr>
          <w:rFonts w:ascii="Arial" w:eastAsia="Arial" w:hAnsi="Arial"/>
          <w:sz w:val="20"/>
        </w:rPr>
      </w:pPr>
      <w:r w:rsidRPr="006B14E2">
        <w:rPr>
          <w:rFonts w:ascii="Arial" w:eastAsia="Arial" w:hAnsi="Arial"/>
          <w:sz w:val="20"/>
        </w:rPr>
        <w:t xml:space="preserve">On the day of Huge Offer </w:t>
      </w:r>
      <w:r w:rsidRPr="002D37EA">
        <w:rPr>
          <w:rFonts w:ascii="Arial" w:eastAsia="Arial" w:hAnsi="Arial"/>
          <w:sz w:val="20"/>
        </w:rPr>
        <w:t xml:space="preserve">Adapt </w:t>
      </w:r>
      <w:proofErr w:type="gramStart"/>
      <w:r w:rsidRPr="002D37EA">
        <w:rPr>
          <w:rFonts w:ascii="Arial" w:eastAsia="Arial" w:hAnsi="Arial"/>
          <w:sz w:val="20"/>
        </w:rPr>
        <w:t>IT’s</w:t>
      </w:r>
      <w:proofErr w:type="gramEnd"/>
      <w:r w:rsidRPr="002D37EA">
        <w:rPr>
          <w:rFonts w:ascii="Arial" w:eastAsia="Arial" w:hAnsi="Arial"/>
          <w:sz w:val="20"/>
        </w:rPr>
        <w:t xml:space="preserve"> market capitalisation of R0.</w:t>
      </w:r>
      <w:r>
        <w:rPr>
          <w:rFonts w:ascii="Arial" w:eastAsia="Arial" w:hAnsi="Arial" w:cs="Arial"/>
          <w:sz w:val="20"/>
          <w:szCs w:val="20"/>
        </w:rPr>
        <w:t>55 billion</w:t>
      </w:r>
      <w:r w:rsidRPr="006B14E2">
        <w:rPr>
          <w:rFonts w:ascii="Arial" w:eastAsia="Arial" w:hAnsi="Arial"/>
          <w:sz w:val="20"/>
        </w:rPr>
        <w:t xml:space="preserve"> (ignoring treasury shares) to interest bearing liabilities of R0.</w:t>
      </w:r>
      <w:r>
        <w:rPr>
          <w:rFonts w:ascii="Arial" w:eastAsia="Arial" w:hAnsi="Arial" w:cs="Arial"/>
          <w:sz w:val="20"/>
          <w:szCs w:val="20"/>
        </w:rPr>
        <w:t>51 billion</w:t>
      </w:r>
      <w:r w:rsidRPr="006B14E2">
        <w:rPr>
          <w:rFonts w:ascii="Arial" w:eastAsia="Arial" w:hAnsi="Arial"/>
          <w:sz w:val="20"/>
        </w:rPr>
        <w:t xml:space="preserve"> (per the 2020 Adapt IT Integrated Report) provided a cover of one</w:t>
      </w:r>
      <w:r>
        <w:rPr>
          <w:rFonts w:ascii="Arial" w:eastAsia="Arial" w:hAnsi="Arial" w:cs="Arial"/>
          <w:sz w:val="20"/>
          <w:szCs w:val="20"/>
        </w:rPr>
        <w:t xml:space="preserve"> times</w:t>
      </w:r>
      <w:r w:rsidRPr="006B14E2">
        <w:rPr>
          <w:rFonts w:ascii="Arial" w:eastAsia="Arial" w:hAnsi="Arial"/>
          <w:sz w:val="20"/>
        </w:rPr>
        <w:t>. On the other hand, on the same day, Huge’s market capitalisation of R1.</w:t>
      </w:r>
      <w:r>
        <w:rPr>
          <w:rFonts w:ascii="Arial" w:eastAsia="Arial" w:hAnsi="Arial" w:cs="Arial"/>
          <w:sz w:val="20"/>
          <w:szCs w:val="20"/>
        </w:rPr>
        <w:t>02 billion</w:t>
      </w:r>
      <w:r w:rsidRPr="006B14E2">
        <w:rPr>
          <w:rFonts w:ascii="Arial" w:eastAsia="Arial" w:hAnsi="Arial"/>
          <w:sz w:val="20"/>
        </w:rPr>
        <w:t xml:space="preserve"> (ignoring treasury shares) to interest bearing liabilities of R0.</w:t>
      </w:r>
      <w:r>
        <w:rPr>
          <w:rFonts w:ascii="Arial" w:eastAsia="Arial" w:hAnsi="Arial" w:cs="Arial"/>
          <w:sz w:val="20"/>
          <w:szCs w:val="20"/>
        </w:rPr>
        <w:t>17 billion</w:t>
      </w:r>
      <w:r w:rsidRPr="006B14E2">
        <w:rPr>
          <w:rFonts w:ascii="Arial" w:eastAsia="Arial" w:hAnsi="Arial"/>
          <w:sz w:val="20"/>
        </w:rPr>
        <w:t xml:space="preserve"> (per the 2020 Huge Integrated Report) provided a cover of six</w:t>
      </w:r>
      <w:r>
        <w:rPr>
          <w:rFonts w:ascii="Arial" w:eastAsia="Arial" w:hAnsi="Arial" w:cs="Arial"/>
          <w:sz w:val="20"/>
          <w:szCs w:val="20"/>
        </w:rPr>
        <w:t xml:space="preserve"> times</w:t>
      </w:r>
      <w:r w:rsidRPr="006B14E2">
        <w:rPr>
          <w:rFonts w:ascii="Arial" w:eastAsia="Arial" w:hAnsi="Arial"/>
          <w:sz w:val="20"/>
        </w:rPr>
        <w:t xml:space="preserve">. On the assumption that the Huge Acceptances is 100%, the combined cover of the Enlarged Entity will be </w:t>
      </w:r>
      <w:r>
        <w:rPr>
          <w:rFonts w:ascii="Arial" w:eastAsia="Arial" w:hAnsi="Arial" w:cs="Arial"/>
          <w:sz w:val="20"/>
          <w:szCs w:val="20"/>
        </w:rPr>
        <w:t>three</w:t>
      </w:r>
      <w:r w:rsidRPr="006B14E2">
        <w:rPr>
          <w:rFonts w:ascii="Arial" w:eastAsia="Arial" w:hAnsi="Arial"/>
          <w:sz w:val="20"/>
        </w:rPr>
        <w:t xml:space="preserve"> times (R1.</w:t>
      </w:r>
      <w:r>
        <w:rPr>
          <w:rFonts w:ascii="Arial" w:eastAsia="Arial" w:hAnsi="Arial" w:cs="Arial"/>
          <w:sz w:val="20"/>
          <w:szCs w:val="20"/>
        </w:rPr>
        <w:t>92 billion divided by</w:t>
      </w:r>
      <w:r w:rsidRPr="006B14E2">
        <w:rPr>
          <w:rFonts w:ascii="Arial" w:eastAsia="Arial" w:hAnsi="Arial"/>
          <w:sz w:val="20"/>
        </w:rPr>
        <w:t xml:space="preserve"> R0.</w:t>
      </w:r>
      <w:r>
        <w:rPr>
          <w:rFonts w:ascii="Arial" w:eastAsia="Arial" w:hAnsi="Arial" w:cs="Arial"/>
          <w:sz w:val="20"/>
          <w:szCs w:val="20"/>
        </w:rPr>
        <w:t>68 billion</w:t>
      </w:r>
      <w:r w:rsidRPr="006B14E2">
        <w:rPr>
          <w:rFonts w:ascii="Arial" w:eastAsia="Arial" w:hAnsi="Arial"/>
          <w:sz w:val="20"/>
        </w:rPr>
        <w:t>). This must reduce the Adapt IT Shareholder’s perception</w:t>
      </w:r>
      <w:r>
        <w:rPr>
          <w:rFonts w:ascii="Arial" w:eastAsia="Arial" w:hAnsi="Arial" w:cs="Arial"/>
          <w:sz w:val="20"/>
          <w:szCs w:val="20"/>
        </w:rPr>
        <w:t>,</w:t>
      </w:r>
      <w:r w:rsidRPr="006B14E2">
        <w:rPr>
          <w:rFonts w:ascii="Arial" w:eastAsia="Arial" w:hAnsi="Arial"/>
          <w:sz w:val="20"/>
        </w:rPr>
        <w:t xml:space="preserve"> as well as other investor’s perception</w:t>
      </w:r>
      <w:r>
        <w:rPr>
          <w:rFonts w:ascii="Arial" w:eastAsia="Arial" w:hAnsi="Arial" w:cs="Arial"/>
          <w:sz w:val="20"/>
          <w:szCs w:val="20"/>
        </w:rPr>
        <w:t>,</w:t>
      </w:r>
      <w:r w:rsidRPr="006B14E2">
        <w:rPr>
          <w:rFonts w:ascii="Arial" w:eastAsia="Arial" w:hAnsi="Arial"/>
          <w:sz w:val="20"/>
        </w:rPr>
        <w:t xml:space="preserve"> of interest rate risk.</w:t>
      </w:r>
    </w:p>
    <w:p w14:paraId="18352D54" w14:textId="77777777" w:rsidR="00CE38D2" w:rsidRPr="006B14E2" w:rsidRDefault="00CE38D2" w:rsidP="007E00D7">
      <w:pPr>
        <w:ind w:left="1996"/>
        <w:jc w:val="both"/>
        <w:rPr>
          <w:rFonts w:ascii="Arial" w:eastAsia="Arial" w:hAnsi="Arial"/>
          <w:sz w:val="20"/>
        </w:rPr>
      </w:pPr>
    </w:p>
    <w:p w14:paraId="4B18B9C5" w14:textId="77777777" w:rsidR="00CE38D2" w:rsidRPr="006B14E2" w:rsidRDefault="00CE38D2" w:rsidP="007E00D7">
      <w:pPr>
        <w:ind w:left="1996"/>
        <w:jc w:val="both"/>
        <w:rPr>
          <w:rFonts w:ascii="Arial" w:eastAsia="Arial" w:hAnsi="Arial"/>
          <w:sz w:val="20"/>
        </w:rPr>
      </w:pPr>
      <w:r w:rsidRPr="002D37EA">
        <w:rPr>
          <w:rFonts w:ascii="Arial" w:eastAsia="Arial" w:hAnsi="Arial"/>
          <w:sz w:val="20"/>
        </w:rPr>
        <w:t>On 30 June 2020 Adapt IT held interest-bearing debt of circa R0.</w:t>
      </w:r>
      <w:r>
        <w:rPr>
          <w:rFonts w:ascii="Arial" w:eastAsia="Arial" w:hAnsi="Arial" w:cs="Arial"/>
          <w:sz w:val="20"/>
          <w:szCs w:val="20"/>
        </w:rPr>
        <w:t>51 billion</w:t>
      </w:r>
      <w:r w:rsidRPr="006B14E2">
        <w:rPr>
          <w:rFonts w:ascii="Arial" w:eastAsia="Arial" w:hAnsi="Arial"/>
          <w:sz w:val="20"/>
        </w:rPr>
        <w:t xml:space="preserve"> and it incurred interest costs of circa R48.</w:t>
      </w:r>
      <w:r>
        <w:rPr>
          <w:rFonts w:ascii="Arial" w:eastAsia="Arial" w:hAnsi="Arial" w:cs="Arial"/>
          <w:sz w:val="20"/>
          <w:szCs w:val="20"/>
        </w:rPr>
        <w:t>5 million. For illustrative purposes, assuming</w:t>
      </w:r>
      <w:r w:rsidRPr="006B14E2">
        <w:rPr>
          <w:rFonts w:ascii="Arial" w:eastAsia="Arial" w:hAnsi="Arial"/>
          <w:sz w:val="20"/>
        </w:rPr>
        <w:t xml:space="preserve"> </w:t>
      </w:r>
      <w:r>
        <w:rPr>
          <w:rFonts w:ascii="Arial" w:eastAsia="Arial" w:hAnsi="Arial"/>
          <w:sz w:val="20"/>
        </w:rPr>
        <w:t xml:space="preserve">a 4% increase in </w:t>
      </w:r>
      <w:r w:rsidRPr="006B14E2">
        <w:rPr>
          <w:rFonts w:ascii="Arial" w:eastAsia="Arial" w:hAnsi="Arial"/>
          <w:sz w:val="20"/>
        </w:rPr>
        <w:t xml:space="preserve">interest rates, Adapt </w:t>
      </w:r>
      <w:proofErr w:type="gramStart"/>
      <w:r w:rsidRPr="006B14E2">
        <w:rPr>
          <w:rFonts w:ascii="Arial" w:eastAsia="Arial" w:hAnsi="Arial"/>
          <w:sz w:val="20"/>
        </w:rPr>
        <w:t>IT’s</w:t>
      </w:r>
      <w:proofErr w:type="gramEnd"/>
      <w:r w:rsidRPr="006B14E2">
        <w:rPr>
          <w:rFonts w:ascii="Arial" w:eastAsia="Arial" w:hAnsi="Arial"/>
          <w:sz w:val="20"/>
        </w:rPr>
        <w:t xml:space="preserve"> profit after tax for the year ended 30 June 202</w:t>
      </w:r>
      <w:r>
        <w:rPr>
          <w:rFonts w:ascii="Arial" w:eastAsia="Arial" w:hAnsi="Arial"/>
          <w:sz w:val="20"/>
        </w:rPr>
        <w:t>0</w:t>
      </w:r>
      <w:r w:rsidRPr="006B14E2">
        <w:rPr>
          <w:rFonts w:ascii="Arial" w:eastAsia="Arial" w:hAnsi="Arial"/>
          <w:sz w:val="20"/>
        </w:rPr>
        <w:t xml:space="preserve"> would </w:t>
      </w:r>
      <w:r>
        <w:rPr>
          <w:rFonts w:ascii="Arial" w:eastAsia="Arial" w:hAnsi="Arial"/>
          <w:sz w:val="20"/>
        </w:rPr>
        <w:t xml:space="preserve">have </w:t>
      </w:r>
      <w:r w:rsidRPr="006B14E2">
        <w:rPr>
          <w:rFonts w:ascii="Arial" w:eastAsia="Arial" w:hAnsi="Arial"/>
          <w:sz w:val="20"/>
        </w:rPr>
        <w:t>decline</w:t>
      </w:r>
      <w:r>
        <w:rPr>
          <w:rFonts w:ascii="Arial" w:eastAsia="Arial" w:hAnsi="Arial"/>
          <w:sz w:val="20"/>
        </w:rPr>
        <w:t>d</w:t>
      </w:r>
      <w:r w:rsidRPr="006B14E2">
        <w:rPr>
          <w:rFonts w:ascii="Arial" w:eastAsia="Arial" w:hAnsi="Arial"/>
          <w:sz w:val="20"/>
        </w:rPr>
        <w:t xml:space="preserve"> by </w:t>
      </w:r>
      <w:r>
        <w:rPr>
          <w:rFonts w:ascii="Arial" w:eastAsia="Arial" w:hAnsi="Arial" w:cs="Arial"/>
          <w:sz w:val="20"/>
          <w:szCs w:val="20"/>
        </w:rPr>
        <w:t xml:space="preserve">approximately 25% (or </w:t>
      </w:r>
      <w:r w:rsidRPr="006B14E2">
        <w:rPr>
          <w:rFonts w:ascii="Arial" w:eastAsia="Arial" w:hAnsi="Arial"/>
          <w:sz w:val="20"/>
        </w:rPr>
        <w:t>R17.</w:t>
      </w:r>
      <w:r>
        <w:rPr>
          <w:rFonts w:ascii="Arial" w:eastAsia="Arial" w:hAnsi="Arial" w:cs="Arial"/>
          <w:sz w:val="20"/>
          <w:szCs w:val="20"/>
        </w:rPr>
        <w:t>4 million),</w:t>
      </w:r>
      <w:r w:rsidRPr="006B14E2">
        <w:rPr>
          <w:rFonts w:ascii="Arial" w:eastAsia="Arial" w:hAnsi="Arial"/>
          <w:sz w:val="20"/>
        </w:rPr>
        <w:t xml:space="preserve"> from R70.</w:t>
      </w:r>
      <w:r>
        <w:rPr>
          <w:rFonts w:ascii="Arial" w:eastAsia="Arial" w:hAnsi="Arial" w:cs="Arial"/>
          <w:sz w:val="20"/>
          <w:szCs w:val="20"/>
        </w:rPr>
        <w:t>4 million</w:t>
      </w:r>
      <w:r w:rsidRPr="006B14E2">
        <w:rPr>
          <w:rFonts w:ascii="Arial" w:eastAsia="Arial" w:hAnsi="Arial"/>
          <w:sz w:val="20"/>
        </w:rPr>
        <w:t xml:space="preserve"> to R53.</w:t>
      </w:r>
      <w:r>
        <w:rPr>
          <w:rFonts w:ascii="Arial" w:eastAsia="Arial" w:hAnsi="Arial" w:cs="Arial"/>
          <w:sz w:val="20"/>
          <w:szCs w:val="20"/>
        </w:rPr>
        <w:t>4 million</w:t>
      </w:r>
      <w:r w:rsidRPr="006B14E2">
        <w:rPr>
          <w:rFonts w:ascii="Arial" w:eastAsia="Arial" w:hAnsi="Arial"/>
          <w:sz w:val="20"/>
        </w:rPr>
        <w:t xml:space="preserve">. In other words, given its relatively high levels of debt, Adapt IT is negatively exposed to a higher interest rate environment. This will limit Adapt </w:t>
      </w:r>
      <w:proofErr w:type="gramStart"/>
      <w:r w:rsidRPr="006B14E2">
        <w:rPr>
          <w:rFonts w:ascii="Arial" w:eastAsia="Arial" w:hAnsi="Arial"/>
          <w:sz w:val="20"/>
        </w:rPr>
        <w:t>IT’s</w:t>
      </w:r>
      <w:proofErr w:type="gramEnd"/>
      <w:r w:rsidRPr="006B14E2">
        <w:rPr>
          <w:rFonts w:ascii="Arial" w:eastAsia="Arial" w:hAnsi="Arial"/>
          <w:sz w:val="20"/>
        </w:rPr>
        <w:t xml:space="preserve"> ability to fund acquisitions by taking on more debt.</w:t>
      </w:r>
    </w:p>
    <w:p w14:paraId="0E9B94A2" w14:textId="77777777" w:rsidR="00CE38D2" w:rsidRPr="006B14E2" w:rsidRDefault="00CE38D2" w:rsidP="00CE38D2">
      <w:pPr>
        <w:ind w:left="567"/>
        <w:jc w:val="both"/>
        <w:rPr>
          <w:rFonts w:ascii="Arial" w:eastAsia="Arial" w:hAnsi="Arial"/>
          <w:sz w:val="20"/>
        </w:rPr>
      </w:pPr>
    </w:p>
    <w:p w14:paraId="01A1CB12" w14:textId="77777777" w:rsidR="00CE38D2" w:rsidRPr="002D37EA" w:rsidRDefault="00CE38D2" w:rsidP="007E00D7">
      <w:pPr>
        <w:ind w:left="1996"/>
        <w:jc w:val="both"/>
        <w:rPr>
          <w:rFonts w:ascii="Arial" w:eastAsia="Arial" w:hAnsi="Arial"/>
          <w:sz w:val="20"/>
        </w:rPr>
      </w:pPr>
      <w:r w:rsidRPr="002D37EA">
        <w:rPr>
          <w:rFonts w:ascii="Arial" w:eastAsia="Arial" w:hAnsi="Arial"/>
          <w:sz w:val="20"/>
        </w:rPr>
        <w:t>Huge’s low level of debt compared to Adapt IT places the Enlarged Entity in a better position to continue to use debt to fund further acquisitions. In other words, it increases funding capacity because of lower levels of interest-bearing debt.</w:t>
      </w:r>
    </w:p>
    <w:p w14:paraId="36F81834" w14:textId="77777777" w:rsidR="00CE38D2" w:rsidRPr="002D37EA" w:rsidRDefault="00CE38D2" w:rsidP="00CE38D2">
      <w:pPr>
        <w:ind w:left="567"/>
        <w:jc w:val="both"/>
        <w:rPr>
          <w:rFonts w:ascii="Arial" w:eastAsia="Arial" w:hAnsi="Arial"/>
          <w:sz w:val="20"/>
        </w:rPr>
      </w:pPr>
    </w:p>
    <w:p w14:paraId="66C5523D" w14:textId="77777777" w:rsidR="00CE38D2" w:rsidRPr="002D37EA" w:rsidRDefault="00CE38D2" w:rsidP="007E00D7">
      <w:pPr>
        <w:ind w:left="1996"/>
        <w:jc w:val="both"/>
        <w:rPr>
          <w:rFonts w:ascii="Arial" w:eastAsia="Arial" w:hAnsi="Arial"/>
          <w:sz w:val="20"/>
        </w:rPr>
      </w:pPr>
      <w:r w:rsidRPr="002D37EA">
        <w:rPr>
          <w:rFonts w:ascii="Arial" w:eastAsia="Arial" w:hAnsi="Arial"/>
          <w:sz w:val="20"/>
        </w:rPr>
        <w:t xml:space="preserve">The Huge Offer presents an opportunity to create a larger entity with greater critical mass and enhanced liquidity, providing an improved platform to facilitate acquisitive growth. </w:t>
      </w:r>
    </w:p>
    <w:p w14:paraId="2D985EDD" w14:textId="0764E885" w:rsidR="00CE38D2" w:rsidRDefault="00CE38D2" w:rsidP="001A60C3">
      <w:pPr>
        <w:ind w:left="567"/>
        <w:jc w:val="both"/>
        <w:rPr>
          <w:rFonts w:ascii="Arial" w:eastAsia="Arial" w:hAnsi="Arial"/>
          <w:sz w:val="20"/>
        </w:rPr>
      </w:pPr>
    </w:p>
    <w:p w14:paraId="360024CE" w14:textId="77777777" w:rsidR="00CE38D2" w:rsidRPr="007E00D7" w:rsidRDefault="00CE38D2" w:rsidP="007E00D7">
      <w:pPr>
        <w:pStyle w:val="ListParagraph"/>
        <w:numPr>
          <w:ilvl w:val="0"/>
          <w:numId w:val="20"/>
        </w:numPr>
        <w:autoSpaceDE w:val="0"/>
        <w:autoSpaceDN w:val="0"/>
        <w:adjustRightInd w:val="0"/>
        <w:jc w:val="both"/>
        <w:rPr>
          <w:rFonts w:ascii="Arial" w:hAnsi="Arial" w:cs="Arial"/>
          <w:b/>
          <w:bCs/>
          <w:sz w:val="20"/>
          <w:szCs w:val="20"/>
        </w:rPr>
      </w:pPr>
      <w:bookmarkStart w:id="9" w:name="_Hlk66258601"/>
      <w:r w:rsidRPr="007E00D7">
        <w:rPr>
          <w:rFonts w:ascii="Arial" w:hAnsi="Arial" w:cs="Arial"/>
          <w:b/>
          <w:bCs/>
          <w:sz w:val="20"/>
          <w:szCs w:val="20"/>
        </w:rPr>
        <w:t xml:space="preserve">A Huge-Adapt IT Construct provides takeover </w:t>
      </w:r>
      <w:proofErr w:type="gramStart"/>
      <w:r w:rsidRPr="007E00D7">
        <w:rPr>
          <w:rFonts w:ascii="Arial" w:hAnsi="Arial" w:cs="Arial"/>
          <w:b/>
          <w:bCs/>
          <w:sz w:val="20"/>
          <w:szCs w:val="20"/>
        </w:rPr>
        <w:t>protection</w:t>
      </w:r>
      <w:proofErr w:type="gramEnd"/>
    </w:p>
    <w:bookmarkEnd w:id="9"/>
    <w:p w14:paraId="3E90B539" w14:textId="77777777" w:rsidR="00CE38D2" w:rsidRPr="004137E4" w:rsidRDefault="00CE38D2" w:rsidP="00CE38D2">
      <w:pPr>
        <w:ind w:left="567"/>
        <w:jc w:val="both"/>
        <w:rPr>
          <w:rFonts w:ascii="Arial" w:eastAsia="Arial" w:hAnsi="Arial"/>
          <w:sz w:val="20"/>
        </w:rPr>
      </w:pPr>
    </w:p>
    <w:p w14:paraId="1E9C81EE" w14:textId="77777777" w:rsidR="00CE38D2" w:rsidRPr="002D37EA" w:rsidRDefault="00CE38D2" w:rsidP="007E00D7">
      <w:pPr>
        <w:ind w:left="1996"/>
        <w:jc w:val="both"/>
        <w:rPr>
          <w:rFonts w:ascii="Arial" w:eastAsia="Arial" w:hAnsi="Arial"/>
          <w:sz w:val="20"/>
        </w:rPr>
      </w:pPr>
      <w:r w:rsidRPr="002D37EA">
        <w:rPr>
          <w:rFonts w:ascii="Arial" w:eastAsia="Arial" w:hAnsi="Arial"/>
          <w:sz w:val="20"/>
        </w:rPr>
        <w:t>The Adapt IT share closed at 401 cents on the day of the Huge Offer and has been trading around 500 cents at the end of March 2021</w:t>
      </w:r>
      <w:r w:rsidRPr="006B14E2">
        <w:rPr>
          <w:rFonts w:ascii="Arial" w:eastAsia="Arial" w:hAnsi="Arial"/>
          <w:sz w:val="20"/>
        </w:rPr>
        <w:t xml:space="preserve">. The Huge Offer can be seen as a defensive strategy to an alternative </w:t>
      </w:r>
      <w:r>
        <w:rPr>
          <w:rFonts w:ascii="Arial" w:eastAsia="Arial" w:hAnsi="Arial"/>
          <w:sz w:val="20"/>
        </w:rPr>
        <w:t>(</w:t>
      </w:r>
      <w:r w:rsidRPr="006B14E2">
        <w:rPr>
          <w:rFonts w:ascii="Arial" w:eastAsia="Arial" w:hAnsi="Arial"/>
          <w:sz w:val="20"/>
        </w:rPr>
        <w:t>cash</w:t>
      </w:r>
      <w:r>
        <w:rPr>
          <w:rFonts w:ascii="Arial" w:eastAsia="Arial" w:hAnsi="Arial"/>
          <w:sz w:val="20"/>
        </w:rPr>
        <w:t>)</w:t>
      </w:r>
      <w:r w:rsidRPr="006B14E2">
        <w:rPr>
          <w:rFonts w:ascii="Arial" w:eastAsia="Arial" w:hAnsi="Arial"/>
          <w:sz w:val="20"/>
        </w:rPr>
        <w:t xml:space="preserve"> offer which </w:t>
      </w:r>
      <w:r>
        <w:rPr>
          <w:rFonts w:ascii="Arial" w:eastAsia="Arial" w:hAnsi="Arial"/>
          <w:sz w:val="20"/>
        </w:rPr>
        <w:t>may</w:t>
      </w:r>
      <w:r w:rsidRPr="006B14E2">
        <w:rPr>
          <w:rFonts w:ascii="Arial" w:eastAsia="Arial" w:hAnsi="Arial"/>
          <w:sz w:val="20"/>
        </w:rPr>
        <w:t xml:space="preserve"> not reflect Adapt </w:t>
      </w:r>
      <w:proofErr w:type="gramStart"/>
      <w:r w:rsidRPr="006B14E2">
        <w:rPr>
          <w:rFonts w:ascii="Arial" w:eastAsia="Arial" w:hAnsi="Arial"/>
          <w:sz w:val="20"/>
        </w:rPr>
        <w:t>IT’s</w:t>
      </w:r>
      <w:proofErr w:type="gramEnd"/>
      <w:r w:rsidRPr="006B14E2">
        <w:rPr>
          <w:rFonts w:ascii="Arial" w:eastAsia="Arial" w:hAnsi="Arial"/>
          <w:sz w:val="20"/>
        </w:rPr>
        <w:t xml:space="preserve"> intrinsic value. If an alternative new offer is accepted by some Adapt IT </w:t>
      </w:r>
      <w:proofErr w:type="gramStart"/>
      <w:r w:rsidRPr="006B14E2">
        <w:rPr>
          <w:rFonts w:ascii="Arial" w:eastAsia="Arial" w:hAnsi="Arial"/>
          <w:sz w:val="20"/>
        </w:rPr>
        <w:t>Shareholders</w:t>
      </w:r>
      <w:proofErr w:type="gramEnd"/>
      <w:r w:rsidRPr="006B14E2">
        <w:rPr>
          <w:rFonts w:ascii="Arial" w:eastAsia="Arial" w:hAnsi="Arial"/>
          <w:sz w:val="20"/>
        </w:rPr>
        <w:t xml:space="preserve"> this </w:t>
      </w:r>
      <w:r>
        <w:rPr>
          <w:rFonts w:ascii="Arial" w:eastAsia="Arial" w:hAnsi="Arial"/>
          <w:sz w:val="20"/>
        </w:rPr>
        <w:t>may</w:t>
      </w:r>
      <w:r w:rsidRPr="006B14E2">
        <w:rPr>
          <w:rFonts w:ascii="Arial" w:eastAsia="Arial" w:hAnsi="Arial"/>
          <w:sz w:val="20"/>
        </w:rPr>
        <w:t xml:space="preserve"> place other Adapt IT Shareholders at risk of being forced to exit Adapt IT when there is a Value Gap. The same applies to a share for share offer by another large, listed company. If a large, listed company acquires Adapt IT, the Adapt IT Shareholder’s exposure to the underlying Adapt IT markets and businesses will be reduced.</w:t>
      </w:r>
    </w:p>
    <w:p w14:paraId="75315383" w14:textId="77777777" w:rsidR="00CE38D2" w:rsidRPr="002D37EA" w:rsidRDefault="00CE38D2" w:rsidP="007E00D7">
      <w:pPr>
        <w:ind w:left="1996"/>
        <w:jc w:val="both"/>
        <w:rPr>
          <w:rFonts w:ascii="Arial" w:eastAsia="Arial" w:hAnsi="Arial"/>
          <w:sz w:val="20"/>
        </w:rPr>
      </w:pPr>
    </w:p>
    <w:p w14:paraId="005DB072" w14:textId="77777777" w:rsidR="00CE38D2" w:rsidRPr="006B14E2" w:rsidRDefault="00CE38D2" w:rsidP="007E00D7">
      <w:pPr>
        <w:ind w:left="1996"/>
        <w:jc w:val="both"/>
        <w:rPr>
          <w:rFonts w:ascii="Arial" w:eastAsia="Arial" w:hAnsi="Arial"/>
          <w:sz w:val="20"/>
        </w:rPr>
      </w:pPr>
      <w:r>
        <w:rPr>
          <w:rFonts w:ascii="Arial" w:eastAsia="Arial" w:hAnsi="Arial" w:cs="Arial"/>
          <w:sz w:val="20"/>
          <w:szCs w:val="20"/>
        </w:rPr>
        <w:t>Importantly to note, the</w:t>
      </w:r>
      <w:r w:rsidRPr="006B14E2">
        <w:rPr>
          <w:rFonts w:ascii="Arial" w:eastAsia="Arial" w:hAnsi="Arial"/>
          <w:sz w:val="20"/>
        </w:rPr>
        <w:t xml:space="preserve"> Huge Offer is not hostile to Adapt IT shareholders. It allows them to retain a significant amount of exposure to Adapt </w:t>
      </w:r>
      <w:proofErr w:type="gramStart"/>
      <w:r w:rsidRPr="006B14E2">
        <w:rPr>
          <w:rFonts w:ascii="Arial" w:eastAsia="Arial" w:hAnsi="Arial"/>
          <w:sz w:val="20"/>
        </w:rPr>
        <w:t>IT’s</w:t>
      </w:r>
      <w:proofErr w:type="gramEnd"/>
      <w:r w:rsidRPr="006B14E2">
        <w:rPr>
          <w:rFonts w:ascii="Arial" w:eastAsia="Arial" w:hAnsi="Arial"/>
          <w:sz w:val="20"/>
        </w:rPr>
        <w:t xml:space="preserve"> underlying businesses while creating investment scale. The Huge Offer is made on the foundation of ‘better-off together’. It </w:t>
      </w:r>
      <w:r>
        <w:rPr>
          <w:rFonts w:ascii="Arial" w:eastAsia="Arial" w:hAnsi="Arial" w:cs="Arial"/>
          <w:sz w:val="20"/>
          <w:szCs w:val="20"/>
        </w:rPr>
        <w:t>has been conceived</w:t>
      </w:r>
      <w:r w:rsidRPr="006B14E2">
        <w:rPr>
          <w:rFonts w:ascii="Arial" w:eastAsia="Arial" w:hAnsi="Arial"/>
          <w:sz w:val="20"/>
        </w:rPr>
        <w:t xml:space="preserve"> </w:t>
      </w:r>
      <w:proofErr w:type="gramStart"/>
      <w:r>
        <w:rPr>
          <w:rFonts w:ascii="Arial" w:eastAsia="Arial" w:hAnsi="Arial" w:cs="Arial"/>
          <w:sz w:val="20"/>
          <w:szCs w:val="20"/>
        </w:rPr>
        <w:t>on the basis of</w:t>
      </w:r>
      <w:proofErr w:type="gramEnd"/>
      <w:r>
        <w:rPr>
          <w:rFonts w:ascii="Arial" w:eastAsia="Arial" w:hAnsi="Arial" w:cs="Arial"/>
          <w:sz w:val="20"/>
          <w:szCs w:val="20"/>
        </w:rPr>
        <w:t xml:space="preserve"> </w:t>
      </w:r>
      <w:r w:rsidRPr="006B14E2">
        <w:rPr>
          <w:rFonts w:ascii="Arial" w:eastAsia="Arial" w:hAnsi="Arial"/>
          <w:sz w:val="20"/>
        </w:rPr>
        <w:t xml:space="preserve">a merger </w:t>
      </w:r>
      <w:r>
        <w:rPr>
          <w:rFonts w:ascii="Arial" w:eastAsia="Arial" w:hAnsi="Arial" w:cs="Arial"/>
          <w:sz w:val="20"/>
          <w:szCs w:val="20"/>
        </w:rPr>
        <w:t>rather than</w:t>
      </w:r>
      <w:r w:rsidRPr="006B14E2">
        <w:rPr>
          <w:rFonts w:ascii="Arial" w:eastAsia="Arial" w:hAnsi="Arial"/>
          <w:sz w:val="20"/>
        </w:rPr>
        <w:t xml:space="preserve"> a takeover. It is also a way in which Adapt IT can grow by acquisition. </w:t>
      </w:r>
      <w:r>
        <w:rPr>
          <w:rFonts w:ascii="Arial" w:eastAsia="Arial" w:hAnsi="Arial"/>
          <w:sz w:val="20"/>
        </w:rPr>
        <w:t xml:space="preserve">Viewed from Adapt </w:t>
      </w:r>
      <w:proofErr w:type="gramStart"/>
      <w:r>
        <w:rPr>
          <w:rFonts w:ascii="Arial" w:eastAsia="Arial" w:hAnsi="Arial"/>
          <w:sz w:val="20"/>
        </w:rPr>
        <w:t>IT’s</w:t>
      </w:r>
      <w:proofErr w:type="gramEnd"/>
      <w:r>
        <w:rPr>
          <w:rFonts w:ascii="Arial" w:eastAsia="Arial" w:hAnsi="Arial"/>
          <w:sz w:val="20"/>
        </w:rPr>
        <w:t xml:space="preserve"> vantage point</w:t>
      </w:r>
      <w:r w:rsidRPr="006B14E2">
        <w:rPr>
          <w:rFonts w:ascii="Arial" w:eastAsia="Arial" w:hAnsi="Arial"/>
          <w:sz w:val="20"/>
        </w:rPr>
        <w:t>, it is a mechanism for Adapt IT</w:t>
      </w:r>
      <w:r>
        <w:rPr>
          <w:rFonts w:ascii="Arial" w:eastAsia="Arial" w:hAnsi="Arial"/>
          <w:sz w:val="20"/>
        </w:rPr>
        <w:t>, as a listed company,</w:t>
      </w:r>
      <w:r w:rsidRPr="006B14E2">
        <w:rPr>
          <w:rFonts w:ascii="Arial" w:eastAsia="Arial" w:hAnsi="Arial"/>
          <w:sz w:val="20"/>
        </w:rPr>
        <w:t xml:space="preserve"> to </w:t>
      </w:r>
      <w:r>
        <w:rPr>
          <w:rFonts w:ascii="Arial" w:eastAsia="Arial" w:hAnsi="Arial"/>
          <w:sz w:val="20"/>
        </w:rPr>
        <w:t>create investment scale and</w:t>
      </w:r>
      <w:r w:rsidRPr="006B14E2">
        <w:rPr>
          <w:rFonts w:ascii="Arial" w:eastAsia="Arial" w:hAnsi="Arial"/>
          <w:sz w:val="20"/>
        </w:rPr>
        <w:t xml:space="preserve"> grow by acquisition in the presence of a Value Gap.</w:t>
      </w:r>
    </w:p>
    <w:p w14:paraId="4538FAF3" w14:textId="77777777" w:rsidR="00CE38D2" w:rsidRPr="002D37EA" w:rsidRDefault="00CE38D2" w:rsidP="001A60C3">
      <w:pPr>
        <w:ind w:left="567"/>
        <w:jc w:val="both"/>
        <w:rPr>
          <w:rFonts w:ascii="Arial" w:eastAsia="Arial" w:hAnsi="Arial"/>
          <w:sz w:val="20"/>
        </w:rPr>
      </w:pPr>
    </w:p>
    <w:p w14:paraId="1BC48574" w14:textId="2A68CF55" w:rsidR="00346327" w:rsidRPr="002D37EA" w:rsidRDefault="007E00D7" w:rsidP="007E00D7">
      <w:pPr>
        <w:pStyle w:val="ListParagraph"/>
        <w:numPr>
          <w:ilvl w:val="0"/>
          <w:numId w:val="15"/>
        </w:numPr>
        <w:ind w:left="993" w:hanging="426"/>
        <w:jc w:val="both"/>
        <w:rPr>
          <w:rFonts w:ascii="Arial" w:eastAsia="Arial" w:hAnsi="Arial"/>
          <w:b/>
          <w:sz w:val="20"/>
        </w:rPr>
      </w:pPr>
      <w:bookmarkStart w:id="10" w:name="_Hlk66258696"/>
      <w:r>
        <w:rPr>
          <w:rFonts w:ascii="Arial" w:eastAsia="Arial" w:hAnsi="Arial"/>
          <w:b/>
          <w:sz w:val="20"/>
        </w:rPr>
        <w:t>Conclusion: “Better off together”</w:t>
      </w:r>
    </w:p>
    <w:bookmarkEnd w:id="10"/>
    <w:p w14:paraId="5D4083FD" w14:textId="77777777" w:rsidR="00346327" w:rsidRPr="002D37EA" w:rsidRDefault="00346327" w:rsidP="001A60C3">
      <w:pPr>
        <w:ind w:left="567"/>
        <w:jc w:val="both"/>
        <w:rPr>
          <w:rFonts w:ascii="Arial" w:eastAsia="Arial" w:hAnsi="Arial"/>
          <w:sz w:val="20"/>
        </w:rPr>
      </w:pPr>
    </w:p>
    <w:p w14:paraId="0F145A61" w14:textId="3D56721B" w:rsidR="00346327" w:rsidRPr="002D37EA" w:rsidRDefault="00DD3ECE" w:rsidP="007E00D7">
      <w:pPr>
        <w:ind w:left="993"/>
        <w:jc w:val="both"/>
        <w:rPr>
          <w:rFonts w:ascii="Arial" w:eastAsia="Arial" w:hAnsi="Arial"/>
          <w:sz w:val="20"/>
        </w:rPr>
      </w:pPr>
      <w:r w:rsidRPr="002D37EA">
        <w:rPr>
          <w:rFonts w:ascii="Arial" w:eastAsia="Arial" w:hAnsi="Arial"/>
          <w:sz w:val="20"/>
        </w:rPr>
        <w:t>A Huge-Adapt IT Construct creates a listed company</w:t>
      </w:r>
      <w:r w:rsidR="004137E4">
        <w:rPr>
          <w:rFonts w:ascii="Arial" w:eastAsia="Arial" w:hAnsi="Arial"/>
          <w:sz w:val="20"/>
        </w:rPr>
        <w:t xml:space="preserve"> investment</w:t>
      </w:r>
      <w:r w:rsidRPr="002D37EA">
        <w:rPr>
          <w:rFonts w:ascii="Arial" w:eastAsia="Arial" w:hAnsi="Arial"/>
          <w:sz w:val="20"/>
        </w:rPr>
        <w:t>:</w:t>
      </w:r>
    </w:p>
    <w:p w14:paraId="1ADBEA12" w14:textId="38643965" w:rsidR="00346327" w:rsidRPr="002D37EA" w:rsidRDefault="006945ED" w:rsidP="007E00D7">
      <w:pPr>
        <w:numPr>
          <w:ilvl w:val="0"/>
          <w:numId w:val="1"/>
        </w:numPr>
        <w:pBdr>
          <w:top w:val="nil"/>
          <w:left w:val="nil"/>
          <w:bottom w:val="nil"/>
          <w:right w:val="nil"/>
          <w:between w:val="nil"/>
        </w:pBdr>
        <w:ind w:left="1713"/>
        <w:jc w:val="both"/>
        <w:rPr>
          <w:rFonts w:ascii="Arial" w:eastAsia="Arial" w:hAnsi="Arial"/>
          <w:color w:val="000000"/>
          <w:sz w:val="20"/>
        </w:rPr>
      </w:pPr>
      <w:r>
        <w:rPr>
          <w:rFonts w:ascii="Arial" w:eastAsia="Arial" w:hAnsi="Arial"/>
          <w:color w:val="000000"/>
          <w:sz w:val="20"/>
        </w:rPr>
        <w:t>w</w:t>
      </w:r>
      <w:r w:rsidR="00DD3ECE" w:rsidRPr="002D37EA">
        <w:rPr>
          <w:rFonts w:ascii="Arial" w:eastAsia="Arial" w:hAnsi="Arial"/>
          <w:color w:val="000000"/>
          <w:sz w:val="20"/>
        </w:rPr>
        <w:t xml:space="preserve">ith greater investment scale and potentially a higher market </w:t>
      </w:r>
      <w:proofErr w:type="gramStart"/>
      <w:r w:rsidR="00DD3ECE" w:rsidRPr="002D37EA">
        <w:rPr>
          <w:rFonts w:ascii="Arial" w:eastAsia="Arial" w:hAnsi="Arial"/>
          <w:color w:val="000000"/>
          <w:sz w:val="20"/>
        </w:rPr>
        <w:t>capitalisation;</w:t>
      </w:r>
      <w:proofErr w:type="gramEnd"/>
      <w:r w:rsidR="00DD3ECE" w:rsidRPr="002D37EA">
        <w:rPr>
          <w:rFonts w:ascii="Arial" w:eastAsia="Arial" w:hAnsi="Arial"/>
          <w:color w:val="000000"/>
          <w:sz w:val="20"/>
        </w:rPr>
        <w:t xml:space="preserve"> </w:t>
      </w:r>
    </w:p>
    <w:p w14:paraId="51FA10BC" w14:textId="77777777" w:rsidR="006945ED" w:rsidRDefault="006945ED" w:rsidP="007E00D7">
      <w:pPr>
        <w:numPr>
          <w:ilvl w:val="0"/>
          <w:numId w:val="1"/>
        </w:numPr>
        <w:pBdr>
          <w:top w:val="nil"/>
          <w:left w:val="nil"/>
          <w:bottom w:val="nil"/>
          <w:right w:val="nil"/>
          <w:between w:val="nil"/>
        </w:pBdr>
        <w:ind w:left="1713"/>
        <w:jc w:val="both"/>
        <w:rPr>
          <w:rFonts w:ascii="Arial" w:eastAsia="Arial" w:hAnsi="Arial"/>
          <w:color w:val="000000"/>
          <w:sz w:val="20"/>
        </w:rPr>
      </w:pPr>
      <w:r>
        <w:rPr>
          <w:rFonts w:ascii="Arial" w:eastAsia="Arial" w:hAnsi="Arial"/>
          <w:color w:val="000000"/>
          <w:sz w:val="20"/>
        </w:rPr>
        <w:t xml:space="preserve">with a broader base of reference </w:t>
      </w:r>
      <w:proofErr w:type="gramStart"/>
      <w:r>
        <w:rPr>
          <w:rFonts w:ascii="Arial" w:eastAsia="Arial" w:hAnsi="Arial"/>
          <w:color w:val="000000"/>
          <w:sz w:val="20"/>
        </w:rPr>
        <w:t>stakeholders;</w:t>
      </w:r>
      <w:proofErr w:type="gramEnd"/>
    </w:p>
    <w:p w14:paraId="0160ECB2" w14:textId="77777777" w:rsidR="006945ED" w:rsidRDefault="006945ED" w:rsidP="007E00D7">
      <w:pPr>
        <w:numPr>
          <w:ilvl w:val="0"/>
          <w:numId w:val="1"/>
        </w:numPr>
        <w:pBdr>
          <w:top w:val="nil"/>
          <w:left w:val="nil"/>
          <w:bottom w:val="nil"/>
          <w:right w:val="nil"/>
          <w:between w:val="nil"/>
        </w:pBdr>
        <w:ind w:left="1713"/>
        <w:jc w:val="both"/>
        <w:rPr>
          <w:rFonts w:ascii="Arial" w:eastAsia="Arial" w:hAnsi="Arial"/>
          <w:color w:val="000000"/>
          <w:sz w:val="20"/>
        </w:rPr>
      </w:pPr>
      <w:r>
        <w:rPr>
          <w:rFonts w:ascii="Arial" w:eastAsia="Arial" w:hAnsi="Arial"/>
          <w:color w:val="000000"/>
          <w:sz w:val="20"/>
        </w:rPr>
        <w:t xml:space="preserve">whose shares are more </w:t>
      </w:r>
      <w:proofErr w:type="gramStart"/>
      <w:r>
        <w:rPr>
          <w:rFonts w:ascii="Arial" w:eastAsia="Arial" w:hAnsi="Arial"/>
          <w:color w:val="000000"/>
          <w:sz w:val="20"/>
        </w:rPr>
        <w:t>tradable;</w:t>
      </w:r>
      <w:proofErr w:type="gramEnd"/>
    </w:p>
    <w:p w14:paraId="01AF7C2D" w14:textId="77FAAB62" w:rsidR="00346327" w:rsidRPr="002D37EA" w:rsidRDefault="006945ED" w:rsidP="007E00D7">
      <w:pPr>
        <w:numPr>
          <w:ilvl w:val="0"/>
          <w:numId w:val="1"/>
        </w:numPr>
        <w:pBdr>
          <w:top w:val="nil"/>
          <w:left w:val="nil"/>
          <w:bottom w:val="nil"/>
          <w:right w:val="nil"/>
          <w:between w:val="nil"/>
        </w:pBdr>
        <w:ind w:left="1713"/>
        <w:jc w:val="both"/>
        <w:rPr>
          <w:rFonts w:ascii="Arial" w:eastAsia="Arial" w:hAnsi="Arial"/>
          <w:color w:val="000000"/>
          <w:sz w:val="20"/>
        </w:rPr>
      </w:pPr>
      <w:r>
        <w:rPr>
          <w:rFonts w:ascii="Arial" w:eastAsia="Arial" w:hAnsi="Arial"/>
          <w:color w:val="000000"/>
          <w:sz w:val="20"/>
        </w:rPr>
        <w:t>w</w:t>
      </w:r>
      <w:r w:rsidR="00DD3ECE" w:rsidRPr="002D37EA">
        <w:rPr>
          <w:rFonts w:ascii="Arial" w:eastAsia="Arial" w:hAnsi="Arial"/>
          <w:color w:val="000000"/>
          <w:sz w:val="20"/>
        </w:rPr>
        <w:t xml:space="preserve">ith a proactive investment </w:t>
      </w:r>
      <w:proofErr w:type="gramStart"/>
      <w:r w:rsidR="00DD3ECE" w:rsidRPr="002D37EA">
        <w:rPr>
          <w:rFonts w:ascii="Arial" w:eastAsia="Arial" w:hAnsi="Arial"/>
          <w:color w:val="000000"/>
          <w:sz w:val="20"/>
        </w:rPr>
        <w:t>strategy;</w:t>
      </w:r>
      <w:proofErr w:type="gramEnd"/>
    </w:p>
    <w:p w14:paraId="443B7056" w14:textId="68A56D9E" w:rsidR="00346327" w:rsidRPr="002D37EA" w:rsidRDefault="006945ED" w:rsidP="007E00D7">
      <w:pPr>
        <w:numPr>
          <w:ilvl w:val="0"/>
          <w:numId w:val="1"/>
        </w:numPr>
        <w:pBdr>
          <w:top w:val="nil"/>
          <w:left w:val="nil"/>
          <w:bottom w:val="nil"/>
          <w:right w:val="nil"/>
          <w:between w:val="nil"/>
        </w:pBdr>
        <w:ind w:left="1713"/>
        <w:jc w:val="both"/>
        <w:rPr>
          <w:rFonts w:ascii="Arial" w:eastAsia="Arial" w:hAnsi="Arial"/>
          <w:color w:val="000000"/>
          <w:sz w:val="20"/>
        </w:rPr>
      </w:pPr>
      <w:r>
        <w:rPr>
          <w:rFonts w:ascii="Arial" w:eastAsia="Arial" w:hAnsi="Arial"/>
          <w:color w:val="000000"/>
          <w:sz w:val="20"/>
        </w:rPr>
        <w:lastRenderedPageBreak/>
        <w:t>w</w:t>
      </w:r>
      <w:r w:rsidR="00DD3ECE" w:rsidRPr="002D37EA">
        <w:rPr>
          <w:rFonts w:ascii="Arial" w:eastAsia="Arial" w:hAnsi="Arial"/>
          <w:color w:val="000000"/>
          <w:sz w:val="20"/>
        </w:rPr>
        <w:t xml:space="preserve">ith an aggressive M&amp;A, </w:t>
      </w:r>
      <w:proofErr w:type="gramStart"/>
      <w:r w:rsidR="00DD3ECE" w:rsidRPr="002D37EA">
        <w:rPr>
          <w:rFonts w:ascii="Arial" w:eastAsia="Arial" w:hAnsi="Arial"/>
          <w:color w:val="000000"/>
          <w:sz w:val="20"/>
        </w:rPr>
        <w:t>dealing-making</w:t>
      </w:r>
      <w:proofErr w:type="gramEnd"/>
      <w:r w:rsidR="00DD3ECE" w:rsidRPr="002D37EA">
        <w:rPr>
          <w:rFonts w:ascii="Arial" w:eastAsia="Arial" w:hAnsi="Arial"/>
          <w:color w:val="000000"/>
          <w:sz w:val="20"/>
        </w:rPr>
        <w:t xml:space="preserve"> bias;</w:t>
      </w:r>
    </w:p>
    <w:p w14:paraId="3751709B" w14:textId="2D6B42A2" w:rsidR="00346327" w:rsidRPr="002D37EA" w:rsidRDefault="006945ED" w:rsidP="007E00D7">
      <w:pPr>
        <w:numPr>
          <w:ilvl w:val="0"/>
          <w:numId w:val="1"/>
        </w:numPr>
        <w:pBdr>
          <w:top w:val="nil"/>
          <w:left w:val="nil"/>
          <w:bottom w:val="nil"/>
          <w:right w:val="nil"/>
          <w:between w:val="nil"/>
        </w:pBdr>
        <w:ind w:left="1713"/>
        <w:jc w:val="both"/>
        <w:rPr>
          <w:rFonts w:ascii="Arial" w:eastAsia="Arial" w:hAnsi="Arial"/>
          <w:color w:val="000000"/>
          <w:sz w:val="20"/>
        </w:rPr>
      </w:pPr>
      <w:r>
        <w:rPr>
          <w:rFonts w:ascii="Arial" w:eastAsia="Arial" w:hAnsi="Arial"/>
          <w:color w:val="000000"/>
          <w:sz w:val="20"/>
        </w:rPr>
        <w:t>w</w:t>
      </w:r>
      <w:r w:rsidR="00DD3ECE" w:rsidRPr="002D37EA">
        <w:rPr>
          <w:rFonts w:ascii="Arial" w:eastAsia="Arial" w:hAnsi="Arial"/>
          <w:color w:val="000000"/>
          <w:sz w:val="20"/>
        </w:rPr>
        <w:t>ith better prospects for acquisitive growth.</w:t>
      </w:r>
    </w:p>
    <w:p w14:paraId="4A59C13A" w14:textId="06E7FA7A" w:rsidR="00346327" w:rsidRPr="002D37EA" w:rsidRDefault="006945ED" w:rsidP="007E00D7">
      <w:pPr>
        <w:numPr>
          <w:ilvl w:val="0"/>
          <w:numId w:val="1"/>
        </w:numPr>
        <w:pBdr>
          <w:top w:val="nil"/>
          <w:left w:val="nil"/>
          <w:bottom w:val="nil"/>
          <w:right w:val="nil"/>
          <w:between w:val="nil"/>
        </w:pBdr>
        <w:ind w:left="1713"/>
        <w:jc w:val="both"/>
        <w:rPr>
          <w:rFonts w:ascii="Arial" w:eastAsia="Arial" w:hAnsi="Arial"/>
          <w:color w:val="000000"/>
          <w:sz w:val="20"/>
        </w:rPr>
      </w:pPr>
      <w:r>
        <w:rPr>
          <w:rFonts w:ascii="Arial" w:eastAsia="Arial" w:hAnsi="Arial"/>
          <w:color w:val="000000"/>
          <w:sz w:val="20"/>
        </w:rPr>
        <w:t>w</w:t>
      </w:r>
      <w:r w:rsidR="00DD3ECE" w:rsidRPr="002D37EA">
        <w:rPr>
          <w:rFonts w:ascii="Arial" w:eastAsia="Arial" w:hAnsi="Arial"/>
          <w:color w:val="000000"/>
          <w:sz w:val="20"/>
        </w:rPr>
        <w:t>ith lower levels of debt.</w:t>
      </w:r>
    </w:p>
    <w:p w14:paraId="70569C85" w14:textId="77777777" w:rsidR="00346327" w:rsidRPr="006B14E2" w:rsidRDefault="00346327" w:rsidP="001A60C3">
      <w:pPr>
        <w:ind w:left="567"/>
        <w:jc w:val="both"/>
        <w:rPr>
          <w:rFonts w:ascii="Arial" w:eastAsia="Arial" w:hAnsi="Arial"/>
          <w:sz w:val="20"/>
        </w:rPr>
      </w:pPr>
    </w:p>
    <w:p w14:paraId="45BF7AF9" w14:textId="77777777" w:rsidR="00346327" w:rsidRPr="006B14E2" w:rsidRDefault="00346327" w:rsidP="001A60C3">
      <w:pPr>
        <w:ind w:left="567"/>
        <w:jc w:val="both"/>
        <w:rPr>
          <w:rFonts w:ascii="Arial" w:eastAsia="Arial" w:hAnsi="Arial"/>
          <w:sz w:val="20"/>
        </w:rPr>
      </w:pPr>
    </w:p>
    <w:p w14:paraId="5DDD8895" w14:textId="77777777" w:rsidR="00346327" w:rsidRPr="002D37EA" w:rsidRDefault="00346327" w:rsidP="001A60C3">
      <w:pPr>
        <w:ind w:left="567"/>
        <w:jc w:val="both"/>
        <w:rPr>
          <w:rFonts w:ascii="Arial" w:eastAsia="Arial" w:hAnsi="Arial"/>
          <w:sz w:val="20"/>
        </w:rPr>
      </w:pPr>
    </w:p>
    <w:p w14:paraId="16CDAC13" w14:textId="77777777" w:rsidR="00346327" w:rsidRPr="002D37EA" w:rsidRDefault="00346327" w:rsidP="001A60C3">
      <w:pPr>
        <w:ind w:left="567"/>
        <w:jc w:val="both"/>
        <w:rPr>
          <w:rFonts w:ascii="Arial" w:eastAsia="Arial" w:hAnsi="Arial"/>
          <w:b/>
          <w:sz w:val="20"/>
        </w:rPr>
      </w:pPr>
    </w:p>
    <w:p w14:paraId="6B4F169D" w14:textId="06F247EB" w:rsidR="00473FA1" w:rsidRDefault="00473FA1">
      <w:pPr>
        <w:rPr>
          <w:rFonts w:ascii="Arial" w:eastAsia="Arial" w:hAnsi="Arial"/>
          <w:b/>
          <w:sz w:val="20"/>
        </w:rPr>
      </w:pPr>
      <w:r>
        <w:rPr>
          <w:rFonts w:ascii="Arial" w:eastAsia="Arial" w:hAnsi="Arial"/>
          <w:b/>
          <w:sz w:val="20"/>
        </w:rPr>
        <w:br w:type="page"/>
      </w:r>
    </w:p>
    <w:p w14:paraId="17BDC13D" w14:textId="77777777" w:rsidR="00346327" w:rsidRPr="002D37EA" w:rsidRDefault="00346327" w:rsidP="001A60C3">
      <w:pPr>
        <w:ind w:left="567"/>
        <w:jc w:val="both"/>
        <w:rPr>
          <w:rFonts w:ascii="Arial" w:eastAsia="Arial" w:hAnsi="Arial"/>
          <w:b/>
          <w:sz w:val="20"/>
        </w:rPr>
      </w:pPr>
    </w:p>
    <w:p w14:paraId="54236A56" w14:textId="77777777" w:rsidR="00346327" w:rsidRPr="002D37EA" w:rsidRDefault="00346327" w:rsidP="001A60C3">
      <w:pPr>
        <w:ind w:left="567"/>
        <w:jc w:val="both"/>
        <w:rPr>
          <w:rFonts w:ascii="Arial" w:eastAsia="Arial" w:hAnsi="Arial"/>
          <w:b/>
          <w:sz w:val="20"/>
        </w:rPr>
      </w:pPr>
    </w:p>
    <w:p w14:paraId="6DB35542" w14:textId="0E9AAA6C" w:rsidR="00346327" w:rsidRPr="006B14E2" w:rsidRDefault="00346327" w:rsidP="001A60C3">
      <w:pPr>
        <w:ind w:left="567"/>
        <w:jc w:val="both"/>
        <w:rPr>
          <w:rFonts w:ascii="Arial" w:eastAsia="Arial" w:hAnsi="Arial"/>
          <w:b/>
          <w:sz w:val="20"/>
        </w:rPr>
      </w:pPr>
    </w:p>
    <w:tbl>
      <w:tblPr>
        <w:tblW w:w="9351" w:type="dxa"/>
        <w:tblLayout w:type="fixed"/>
        <w:tblLook w:val="0400" w:firstRow="0" w:lastRow="0" w:firstColumn="0" w:lastColumn="0" w:noHBand="0" w:noVBand="1"/>
      </w:tblPr>
      <w:tblGrid>
        <w:gridCol w:w="3256"/>
        <w:gridCol w:w="6095"/>
      </w:tblGrid>
      <w:tr w:rsidR="002D37EA" w14:paraId="4B126F7D" w14:textId="77777777" w:rsidTr="002D37EA">
        <w:tc>
          <w:tcPr>
            <w:tcW w:w="3256" w:type="dxa"/>
          </w:tcPr>
          <w:p w14:paraId="7AA8C99E" w14:textId="2B19C659" w:rsidR="002D37EA" w:rsidRPr="006B14E2" w:rsidRDefault="002D37EA" w:rsidP="001A60C3">
            <w:pPr>
              <w:jc w:val="both"/>
              <w:rPr>
                <w:rFonts w:ascii="Arial" w:hAnsi="Arial"/>
                <w:b/>
                <w:sz w:val="20"/>
              </w:rPr>
            </w:pPr>
            <w:r>
              <w:rPr>
                <w:rFonts w:ascii="Arial" w:hAnsi="Arial"/>
                <w:b/>
                <w:sz w:val="20"/>
              </w:rPr>
              <w:t>Glossary</w:t>
            </w:r>
          </w:p>
        </w:tc>
        <w:tc>
          <w:tcPr>
            <w:tcW w:w="6095" w:type="dxa"/>
          </w:tcPr>
          <w:p w14:paraId="384BB2AD" w14:textId="77777777" w:rsidR="002D37EA" w:rsidRPr="002D37EA" w:rsidRDefault="002D37EA" w:rsidP="001A60C3">
            <w:pPr>
              <w:jc w:val="both"/>
              <w:rPr>
                <w:rFonts w:ascii="Arial" w:hAnsi="Arial"/>
                <w:sz w:val="20"/>
              </w:rPr>
            </w:pPr>
          </w:p>
        </w:tc>
      </w:tr>
      <w:tr w:rsidR="002D37EA" w14:paraId="0B5C47B1" w14:textId="77777777" w:rsidTr="002D37EA">
        <w:tc>
          <w:tcPr>
            <w:tcW w:w="3256" w:type="dxa"/>
          </w:tcPr>
          <w:p w14:paraId="4F7E3F03" w14:textId="77777777" w:rsidR="002D37EA" w:rsidRPr="006B14E2" w:rsidRDefault="002D37EA" w:rsidP="001A60C3">
            <w:pPr>
              <w:jc w:val="both"/>
              <w:rPr>
                <w:rFonts w:ascii="Arial" w:hAnsi="Arial"/>
                <w:b/>
                <w:sz w:val="20"/>
              </w:rPr>
            </w:pPr>
          </w:p>
        </w:tc>
        <w:tc>
          <w:tcPr>
            <w:tcW w:w="6095" w:type="dxa"/>
          </w:tcPr>
          <w:p w14:paraId="394446C8" w14:textId="77777777" w:rsidR="002D37EA" w:rsidRPr="002D37EA" w:rsidRDefault="002D37EA" w:rsidP="001A60C3">
            <w:pPr>
              <w:jc w:val="both"/>
              <w:rPr>
                <w:rFonts w:ascii="Arial" w:hAnsi="Arial"/>
                <w:sz w:val="20"/>
              </w:rPr>
            </w:pPr>
          </w:p>
        </w:tc>
      </w:tr>
      <w:tr w:rsidR="00346327" w14:paraId="00BCC42A" w14:textId="77777777" w:rsidTr="00060F6C">
        <w:tc>
          <w:tcPr>
            <w:tcW w:w="3256" w:type="dxa"/>
          </w:tcPr>
          <w:p w14:paraId="4E875AC5" w14:textId="77777777" w:rsidR="00346327" w:rsidRPr="006B14E2" w:rsidRDefault="00DD3ECE" w:rsidP="001A60C3">
            <w:pPr>
              <w:jc w:val="both"/>
              <w:rPr>
                <w:rFonts w:ascii="Arial" w:hAnsi="Arial"/>
                <w:b/>
                <w:sz w:val="20"/>
              </w:rPr>
            </w:pPr>
            <w:r w:rsidRPr="006B14E2">
              <w:rPr>
                <w:rFonts w:ascii="Arial" w:hAnsi="Arial"/>
                <w:b/>
                <w:sz w:val="20"/>
              </w:rPr>
              <w:t>2020 Adapt IT Integrated Report</w:t>
            </w:r>
          </w:p>
        </w:tc>
        <w:tc>
          <w:tcPr>
            <w:tcW w:w="6095" w:type="dxa"/>
          </w:tcPr>
          <w:p w14:paraId="39B21AD9" w14:textId="77777777" w:rsidR="00346327" w:rsidRPr="002D37EA" w:rsidRDefault="00DD3ECE" w:rsidP="001A60C3">
            <w:pPr>
              <w:jc w:val="both"/>
              <w:rPr>
                <w:rFonts w:ascii="Arial" w:hAnsi="Arial"/>
                <w:sz w:val="20"/>
              </w:rPr>
            </w:pPr>
            <w:r w:rsidRPr="002D37EA">
              <w:rPr>
                <w:rFonts w:ascii="Arial" w:hAnsi="Arial"/>
                <w:sz w:val="20"/>
              </w:rPr>
              <w:t>The Integrated Report of Adapt IT for the year ended 30 June 2020.</w:t>
            </w:r>
          </w:p>
        </w:tc>
      </w:tr>
      <w:tr w:rsidR="00346327" w14:paraId="43DF6890" w14:textId="77777777" w:rsidTr="00060F6C">
        <w:tc>
          <w:tcPr>
            <w:tcW w:w="3256" w:type="dxa"/>
          </w:tcPr>
          <w:p w14:paraId="64BE1DC0" w14:textId="77777777" w:rsidR="00346327" w:rsidRPr="006B14E2" w:rsidRDefault="00DD3ECE" w:rsidP="001A60C3">
            <w:pPr>
              <w:jc w:val="both"/>
              <w:rPr>
                <w:rFonts w:ascii="Arial" w:hAnsi="Arial"/>
                <w:b/>
                <w:sz w:val="20"/>
              </w:rPr>
            </w:pPr>
            <w:r w:rsidRPr="006B14E2">
              <w:rPr>
                <w:rFonts w:ascii="Arial" w:hAnsi="Arial"/>
                <w:b/>
                <w:sz w:val="20"/>
              </w:rPr>
              <w:t>2020 Huge Integrated Report</w:t>
            </w:r>
          </w:p>
        </w:tc>
        <w:tc>
          <w:tcPr>
            <w:tcW w:w="6095" w:type="dxa"/>
          </w:tcPr>
          <w:p w14:paraId="6C884C2E" w14:textId="77777777" w:rsidR="00346327" w:rsidRPr="002D37EA" w:rsidRDefault="00DD3ECE" w:rsidP="001A60C3">
            <w:pPr>
              <w:jc w:val="both"/>
              <w:rPr>
                <w:rFonts w:ascii="Arial" w:hAnsi="Arial"/>
                <w:sz w:val="20"/>
              </w:rPr>
            </w:pPr>
            <w:r w:rsidRPr="006B14E2">
              <w:rPr>
                <w:rFonts w:ascii="Arial" w:hAnsi="Arial"/>
                <w:sz w:val="20"/>
              </w:rPr>
              <w:t>The Integrated Report of Huge for the year ended 28 February 2020.</w:t>
            </w:r>
          </w:p>
        </w:tc>
      </w:tr>
      <w:tr w:rsidR="00346327" w14:paraId="2BCA9234" w14:textId="77777777" w:rsidTr="00060F6C">
        <w:tc>
          <w:tcPr>
            <w:tcW w:w="3256" w:type="dxa"/>
          </w:tcPr>
          <w:p w14:paraId="6CBB2CDC" w14:textId="77777777" w:rsidR="00346327" w:rsidRPr="006B14E2" w:rsidRDefault="00DD3ECE" w:rsidP="001A60C3">
            <w:pPr>
              <w:jc w:val="both"/>
              <w:rPr>
                <w:rFonts w:ascii="Arial" w:hAnsi="Arial"/>
                <w:b/>
                <w:sz w:val="20"/>
              </w:rPr>
            </w:pPr>
            <w:r w:rsidRPr="006B14E2">
              <w:rPr>
                <w:rFonts w:ascii="Arial" w:hAnsi="Arial"/>
                <w:b/>
                <w:sz w:val="20"/>
              </w:rPr>
              <w:t>Adapt IT</w:t>
            </w:r>
          </w:p>
        </w:tc>
        <w:tc>
          <w:tcPr>
            <w:tcW w:w="6095" w:type="dxa"/>
          </w:tcPr>
          <w:p w14:paraId="63B4D7E0" w14:textId="77777777" w:rsidR="00346327" w:rsidRPr="002D37EA" w:rsidRDefault="00DD3ECE" w:rsidP="001A60C3">
            <w:pPr>
              <w:jc w:val="both"/>
              <w:rPr>
                <w:rFonts w:ascii="Arial" w:hAnsi="Arial"/>
                <w:sz w:val="20"/>
              </w:rPr>
            </w:pPr>
            <w:r w:rsidRPr="006B14E2">
              <w:rPr>
                <w:rFonts w:ascii="Arial" w:hAnsi="Arial"/>
                <w:sz w:val="20"/>
              </w:rPr>
              <w:t xml:space="preserve">Adapt IT Holdings Limited (Registration No. </w:t>
            </w:r>
            <w:r w:rsidRPr="002D37EA">
              <w:rPr>
                <w:rFonts w:ascii="Arial" w:hAnsi="Arial"/>
                <w:sz w:val="20"/>
              </w:rPr>
              <w:t>1998/017276/06), a public company duly incorporated in accordance with the laws of South Africa and listed on the JSE.</w:t>
            </w:r>
          </w:p>
        </w:tc>
      </w:tr>
      <w:tr w:rsidR="00346327" w14:paraId="2D03F31E" w14:textId="77777777" w:rsidTr="00060F6C">
        <w:tc>
          <w:tcPr>
            <w:tcW w:w="3256" w:type="dxa"/>
          </w:tcPr>
          <w:p w14:paraId="1557A8F7" w14:textId="77777777" w:rsidR="00346327" w:rsidRPr="006B14E2" w:rsidRDefault="00DD3ECE" w:rsidP="001A60C3">
            <w:pPr>
              <w:jc w:val="both"/>
              <w:rPr>
                <w:rFonts w:ascii="Arial" w:hAnsi="Arial"/>
                <w:b/>
                <w:sz w:val="20"/>
              </w:rPr>
            </w:pPr>
            <w:r w:rsidRPr="006B14E2">
              <w:rPr>
                <w:rFonts w:ascii="Arial" w:hAnsi="Arial"/>
                <w:b/>
                <w:sz w:val="20"/>
              </w:rPr>
              <w:t>Adapt IT Board</w:t>
            </w:r>
          </w:p>
        </w:tc>
        <w:tc>
          <w:tcPr>
            <w:tcW w:w="6095" w:type="dxa"/>
          </w:tcPr>
          <w:p w14:paraId="5EF9B790" w14:textId="77777777" w:rsidR="00346327" w:rsidRPr="006B14E2" w:rsidRDefault="00DD3ECE" w:rsidP="001A60C3">
            <w:pPr>
              <w:jc w:val="both"/>
              <w:rPr>
                <w:rFonts w:ascii="Arial" w:hAnsi="Arial"/>
                <w:sz w:val="20"/>
              </w:rPr>
            </w:pPr>
            <w:r w:rsidRPr="006B14E2">
              <w:rPr>
                <w:rFonts w:ascii="Arial" w:hAnsi="Arial"/>
                <w:sz w:val="20"/>
              </w:rPr>
              <w:t>The board of directors of Adapt IT as constituted from time to time.</w:t>
            </w:r>
          </w:p>
        </w:tc>
      </w:tr>
      <w:tr w:rsidR="00346327" w14:paraId="7B31EC54" w14:textId="77777777" w:rsidTr="00060F6C">
        <w:tc>
          <w:tcPr>
            <w:tcW w:w="3256" w:type="dxa"/>
          </w:tcPr>
          <w:p w14:paraId="0B929DA5" w14:textId="77777777" w:rsidR="00346327" w:rsidRPr="006B14E2" w:rsidRDefault="00DD3ECE" w:rsidP="001A60C3">
            <w:pPr>
              <w:jc w:val="both"/>
              <w:rPr>
                <w:rFonts w:ascii="Arial" w:hAnsi="Arial"/>
                <w:b/>
                <w:sz w:val="20"/>
              </w:rPr>
            </w:pPr>
            <w:r w:rsidRPr="006B14E2">
              <w:rPr>
                <w:rFonts w:ascii="Arial" w:hAnsi="Arial"/>
                <w:b/>
                <w:sz w:val="20"/>
              </w:rPr>
              <w:t>Adapt IT Share</w:t>
            </w:r>
          </w:p>
        </w:tc>
        <w:tc>
          <w:tcPr>
            <w:tcW w:w="6095" w:type="dxa"/>
          </w:tcPr>
          <w:p w14:paraId="12B66AF5" w14:textId="77777777" w:rsidR="00346327" w:rsidRPr="002D37EA" w:rsidRDefault="00DD3ECE" w:rsidP="001A60C3">
            <w:pPr>
              <w:jc w:val="both"/>
              <w:rPr>
                <w:rFonts w:ascii="Helvetica Neue" w:hAnsi="Helvetica Neue"/>
                <w:sz w:val="16"/>
              </w:rPr>
            </w:pPr>
            <w:r w:rsidRPr="006B14E2">
              <w:rPr>
                <w:rFonts w:ascii="Arial" w:hAnsi="Arial"/>
                <w:sz w:val="20"/>
              </w:rPr>
              <w:t>Ordinary no par value shares of Adapt IT, listed on the JSE’s stock exchange.</w:t>
            </w:r>
          </w:p>
        </w:tc>
      </w:tr>
      <w:tr w:rsidR="00346327" w14:paraId="65AF5198" w14:textId="77777777" w:rsidTr="00060F6C">
        <w:tc>
          <w:tcPr>
            <w:tcW w:w="3256" w:type="dxa"/>
          </w:tcPr>
          <w:p w14:paraId="45443C9D" w14:textId="77777777" w:rsidR="00346327" w:rsidRPr="006B14E2" w:rsidRDefault="00DD3ECE" w:rsidP="001A60C3">
            <w:pPr>
              <w:jc w:val="both"/>
              <w:rPr>
                <w:rFonts w:ascii="Arial" w:hAnsi="Arial"/>
                <w:b/>
                <w:sz w:val="20"/>
              </w:rPr>
            </w:pPr>
            <w:r w:rsidRPr="006B14E2">
              <w:rPr>
                <w:rFonts w:ascii="Arial" w:hAnsi="Arial"/>
                <w:b/>
                <w:sz w:val="20"/>
              </w:rPr>
              <w:t>Adapt IT Shareholders</w:t>
            </w:r>
          </w:p>
        </w:tc>
        <w:tc>
          <w:tcPr>
            <w:tcW w:w="6095" w:type="dxa"/>
          </w:tcPr>
          <w:p w14:paraId="65D634AA" w14:textId="77777777" w:rsidR="00346327" w:rsidRPr="006B14E2" w:rsidRDefault="00DD3ECE" w:rsidP="001A60C3">
            <w:pPr>
              <w:jc w:val="both"/>
              <w:rPr>
                <w:rFonts w:ascii="Arial" w:hAnsi="Arial"/>
                <w:sz w:val="20"/>
              </w:rPr>
            </w:pPr>
            <w:r w:rsidRPr="006B14E2">
              <w:rPr>
                <w:rFonts w:ascii="Arial" w:hAnsi="Arial"/>
                <w:sz w:val="20"/>
              </w:rPr>
              <w:t>Shareholders of Adapt IT.</w:t>
            </w:r>
          </w:p>
        </w:tc>
      </w:tr>
      <w:tr w:rsidR="00346327" w14:paraId="2D948FF3" w14:textId="77777777" w:rsidTr="00060F6C">
        <w:tc>
          <w:tcPr>
            <w:tcW w:w="3256" w:type="dxa"/>
          </w:tcPr>
          <w:p w14:paraId="11DA2D62" w14:textId="77777777" w:rsidR="00346327" w:rsidRPr="006B14E2" w:rsidRDefault="00DD3ECE" w:rsidP="001A60C3">
            <w:pPr>
              <w:jc w:val="both"/>
              <w:rPr>
                <w:rFonts w:ascii="Arial" w:hAnsi="Arial"/>
                <w:b/>
                <w:sz w:val="20"/>
              </w:rPr>
            </w:pPr>
            <w:r w:rsidRPr="006B14E2">
              <w:rPr>
                <w:rFonts w:ascii="Arial" w:hAnsi="Arial"/>
                <w:b/>
                <w:sz w:val="20"/>
              </w:rPr>
              <w:t>Adapt IT Share Register</w:t>
            </w:r>
          </w:p>
        </w:tc>
        <w:tc>
          <w:tcPr>
            <w:tcW w:w="6095" w:type="dxa"/>
          </w:tcPr>
          <w:p w14:paraId="7A0BB10F" w14:textId="77777777" w:rsidR="00346327" w:rsidRPr="006B14E2" w:rsidRDefault="00DD3ECE" w:rsidP="001A60C3">
            <w:pPr>
              <w:jc w:val="both"/>
              <w:rPr>
                <w:rFonts w:ascii="Arial" w:hAnsi="Arial"/>
                <w:sz w:val="20"/>
              </w:rPr>
            </w:pPr>
            <w:r w:rsidRPr="006B14E2">
              <w:rPr>
                <w:rFonts w:ascii="Arial" w:hAnsi="Arial"/>
                <w:sz w:val="20"/>
              </w:rPr>
              <w:t>The share register of Adapt IT.</w:t>
            </w:r>
          </w:p>
        </w:tc>
      </w:tr>
      <w:tr w:rsidR="00346327" w14:paraId="08FFA5AE" w14:textId="77777777" w:rsidTr="00060F6C">
        <w:tc>
          <w:tcPr>
            <w:tcW w:w="3256" w:type="dxa"/>
          </w:tcPr>
          <w:p w14:paraId="37632EBA" w14:textId="77777777" w:rsidR="00346327" w:rsidRPr="006B14E2" w:rsidRDefault="00DD3ECE" w:rsidP="001A60C3">
            <w:pPr>
              <w:jc w:val="both"/>
              <w:rPr>
                <w:rFonts w:ascii="Arial" w:hAnsi="Arial"/>
                <w:b/>
                <w:sz w:val="20"/>
              </w:rPr>
            </w:pPr>
            <w:r w:rsidRPr="006B14E2">
              <w:rPr>
                <w:rFonts w:ascii="Arial" w:hAnsi="Arial"/>
                <w:b/>
                <w:sz w:val="20"/>
              </w:rPr>
              <w:t>Adapt IT Value Gap</w:t>
            </w:r>
          </w:p>
        </w:tc>
        <w:tc>
          <w:tcPr>
            <w:tcW w:w="6095" w:type="dxa"/>
          </w:tcPr>
          <w:p w14:paraId="73045A0D" w14:textId="77777777" w:rsidR="00346327" w:rsidRPr="002D37EA" w:rsidRDefault="00DD3ECE" w:rsidP="001A60C3">
            <w:pPr>
              <w:jc w:val="both"/>
              <w:rPr>
                <w:rFonts w:ascii="Arial" w:hAnsi="Arial"/>
                <w:sz w:val="20"/>
              </w:rPr>
            </w:pPr>
            <w:r w:rsidRPr="006B14E2">
              <w:rPr>
                <w:rFonts w:ascii="Arial" w:hAnsi="Arial"/>
                <w:sz w:val="20"/>
              </w:rPr>
              <w:t xml:space="preserve">The difference between the share price </w:t>
            </w:r>
            <w:r w:rsidRPr="002D37EA">
              <w:rPr>
                <w:rFonts w:ascii="Arial" w:hAnsi="Arial"/>
                <w:sz w:val="20"/>
              </w:rPr>
              <w:t>of Adapt IT when it is lower than its intrinsic value per share.</w:t>
            </w:r>
          </w:p>
        </w:tc>
      </w:tr>
      <w:tr w:rsidR="00346327" w14:paraId="569D2825" w14:textId="77777777" w:rsidTr="00060F6C">
        <w:tc>
          <w:tcPr>
            <w:tcW w:w="3256" w:type="dxa"/>
          </w:tcPr>
          <w:p w14:paraId="5283A88D" w14:textId="77777777" w:rsidR="00346327" w:rsidRPr="006B14E2" w:rsidRDefault="00DD3ECE" w:rsidP="001A60C3">
            <w:pPr>
              <w:jc w:val="both"/>
              <w:rPr>
                <w:rFonts w:ascii="Arial" w:hAnsi="Arial"/>
                <w:b/>
                <w:sz w:val="20"/>
              </w:rPr>
            </w:pPr>
            <w:r w:rsidRPr="006B14E2">
              <w:rPr>
                <w:rFonts w:ascii="Arial" w:hAnsi="Arial"/>
                <w:b/>
                <w:sz w:val="20"/>
              </w:rPr>
              <w:t>Enlarged Entity</w:t>
            </w:r>
          </w:p>
        </w:tc>
        <w:tc>
          <w:tcPr>
            <w:tcW w:w="6095" w:type="dxa"/>
          </w:tcPr>
          <w:p w14:paraId="1FE606BC" w14:textId="11986A3F" w:rsidR="00346327" w:rsidRPr="002D37EA" w:rsidRDefault="00DD3ECE" w:rsidP="001A60C3">
            <w:pPr>
              <w:jc w:val="both"/>
              <w:rPr>
                <w:rFonts w:ascii="Arial" w:hAnsi="Arial"/>
                <w:sz w:val="20"/>
              </w:rPr>
            </w:pPr>
            <w:r w:rsidRPr="006B14E2">
              <w:rPr>
                <w:rFonts w:ascii="Arial" w:hAnsi="Arial"/>
                <w:sz w:val="20"/>
              </w:rPr>
              <w:t xml:space="preserve">Huge </w:t>
            </w:r>
            <w:r w:rsidR="00817EBF">
              <w:rPr>
                <w:rFonts w:ascii="Arial" w:hAnsi="Arial"/>
                <w:sz w:val="20"/>
              </w:rPr>
              <w:t xml:space="preserve">if it can consolidate </w:t>
            </w:r>
            <w:r w:rsidRPr="006B14E2">
              <w:rPr>
                <w:rFonts w:ascii="Arial" w:hAnsi="Arial"/>
                <w:sz w:val="20"/>
              </w:rPr>
              <w:t>Adapt IT.</w:t>
            </w:r>
          </w:p>
        </w:tc>
      </w:tr>
      <w:tr w:rsidR="00346327" w14:paraId="652177D7" w14:textId="77777777" w:rsidTr="00060F6C">
        <w:tc>
          <w:tcPr>
            <w:tcW w:w="3256" w:type="dxa"/>
          </w:tcPr>
          <w:p w14:paraId="661A0914" w14:textId="77777777" w:rsidR="00346327" w:rsidRPr="006B14E2" w:rsidRDefault="00DD3ECE" w:rsidP="001A60C3">
            <w:pPr>
              <w:jc w:val="both"/>
              <w:rPr>
                <w:rFonts w:ascii="Arial" w:hAnsi="Arial"/>
                <w:b/>
                <w:sz w:val="20"/>
              </w:rPr>
            </w:pPr>
            <w:r w:rsidRPr="006B14E2">
              <w:rPr>
                <w:rFonts w:ascii="Arial" w:hAnsi="Arial"/>
                <w:b/>
                <w:sz w:val="20"/>
              </w:rPr>
              <w:t>ERP</w:t>
            </w:r>
          </w:p>
        </w:tc>
        <w:tc>
          <w:tcPr>
            <w:tcW w:w="6095" w:type="dxa"/>
          </w:tcPr>
          <w:p w14:paraId="0FDB24DA" w14:textId="77777777" w:rsidR="00346327" w:rsidRPr="006B14E2" w:rsidRDefault="00DD3ECE" w:rsidP="001A60C3">
            <w:pPr>
              <w:jc w:val="both"/>
              <w:rPr>
                <w:rFonts w:ascii="Arial" w:hAnsi="Arial"/>
                <w:sz w:val="20"/>
              </w:rPr>
            </w:pPr>
            <w:r w:rsidRPr="006B14E2">
              <w:rPr>
                <w:rFonts w:ascii="Arial" w:hAnsi="Arial"/>
                <w:sz w:val="20"/>
              </w:rPr>
              <w:t>Enterprise Resource Planning.</w:t>
            </w:r>
          </w:p>
        </w:tc>
      </w:tr>
      <w:tr w:rsidR="00346327" w14:paraId="68C076F3" w14:textId="77777777" w:rsidTr="00060F6C">
        <w:tc>
          <w:tcPr>
            <w:tcW w:w="3256" w:type="dxa"/>
          </w:tcPr>
          <w:p w14:paraId="4FFF593B" w14:textId="26ED0B68" w:rsidR="00346327" w:rsidRPr="006B14E2" w:rsidRDefault="008C5DCF" w:rsidP="002D37EA">
            <w:pPr>
              <w:jc w:val="both"/>
              <w:rPr>
                <w:rFonts w:ascii="Arial" w:hAnsi="Arial"/>
                <w:b/>
                <w:sz w:val="20"/>
              </w:rPr>
            </w:pPr>
            <w:r>
              <w:rPr>
                <w:rFonts w:ascii="Arial" w:hAnsi="Arial" w:cs="Arial"/>
                <w:b/>
                <w:bCs/>
                <w:sz w:val="20"/>
                <w:szCs w:val="20"/>
              </w:rPr>
              <w:t>FirstRand</w:t>
            </w:r>
          </w:p>
        </w:tc>
        <w:tc>
          <w:tcPr>
            <w:tcW w:w="6095" w:type="dxa"/>
          </w:tcPr>
          <w:p w14:paraId="120F1C61" w14:textId="77777777" w:rsidR="00346327" w:rsidRPr="006B14E2" w:rsidRDefault="00DD3ECE" w:rsidP="002D37EA">
            <w:pPr>
              <w:jc w:val="both"/>
              <w:rPr>
                <w:rFonts w:ascii="Arial" w:hAnsi="Arial"/>
                <w:sz w:val="20"/>
              </w:rPr>
            </w:pPr>
            <w:r w:rsidRPr="006B14E2">
              <w:rPr>
                <w:rFonts w:ascii="Arial" w:hAnsi="Arial"/>
                <w:sz w:val="20"/>
              </w:rPr>
              <w:t>FirstRand Bank Limited.</w:t>
            </w:r>
          </w:p>
        </w:tc>
      </w:tr>
      <w:tr w:rsidR="00346327" w14:paraId="0936C5B4" w14:textId="77777777" w:rsidTr="00060F6C">
        <w:tc>
          <w:tcPr>
            <w:tcW w:w="3256" w:type="dxa"/>
          </w:tcPr>
          <w:p w14:paraId="3AA02D95" w14:textId="77777777" w:rsidR="00346327" w:rsidRPr="006B14E2" w:rsidRDefault="00DD3ECE" w:rsidP="001A60C3">
            <w:pPr>
              <w:jc w:val="both"/>
              <w:rPr>
                <w:rFonts w:ascii="Arial" w:hAnsi="Arial"/>
                <w:b/>
                <w:sz w:val="20"/>
              </w:rPr>
            </w:pPr>
            <w:r w:rsidRPr="006B14E2">
              <w:rPr>
                <w:rFonts w:ascii="Arial" w:hAnsi="Arial"/>
                <w:b/>
                <w:sz w:val="20"/>
              </w:rPr>
              <w:t>Futuregrowth</w:t>
            </w:r>
          </w:p>
        </w:tc>
        <w:tc>
          <w:tcPr>
            <w:tcW w:w="6095" w:type="dxa"/>
          </w:tcPr>
          <w:p w14:paraId="2E0176C9" w14:textId="77777777" w:rsidR="00346327" w:rsidRPr="002D37EA" w:rsidRDefault="00DD3ECE" w:rsidP="001A60C3">
            <w:pPr>
              <w:jc w:val="both"/>
              <w:rPr>
                <w:rFonts w:ascii="Arial" w:hAnsi="Arial"/>
                <w:sz w:val="20"/>
              </w:rPr>
            </w:pPr>
            <w:r w:rsidRPr="006B14E2">
              <w:rPr>
                <w:rFonts w:ascii="Arial" w:hAnsi="Arial"/>
                <w:sz w:val="20"/>
              </w:rPr>
              <w:t>Futuregrowth Asset Management Proprietary Limited.</w:t>
            </w:r>
          </w:p>
        </w:tc>
      </w:tr>
      <w:tr w:rsidR="00346327" w14:paraId="502B8F76" w14:textId="77777777" w:rsidTr="00060F6C">
        <w:tc>
          <w:tcPr>
            <w:tcW w:w="3256" w:type="dxa"/>
          </w:tcPr>
          <w:p w14:paraId="154B4536" w14:textId="77777777" w:rsidR="00346327" w:rsidRPr="006B14E2" w:rsidRDefault="00DD3ECE" w:rsidP="001A60C3">
            <w:pPr>
              <w:jc w:val="both"/>
              <w:rPr>
                <w:rFonts w:ascii="Arial" w:hAnsi="Arial"/>
                <w:b/>
                <w:sz w:val="20"/>
              </w:rPr>
            </w:pPr>
            <w:r w:rsidRPr="006B14E2">
              <w:rPr>
                <w:rFonts w:ascii="Arial" w:hAnsi="Arial"/>
                <w:b/>
                <w:sz w:val="20"/>
              </w:rPr>
              <w:t>Huge</w:t>
            </w:r>
          </w:p>
        </w:tc>
        <w:tc>
          <w:tcPr>
            <w:tcW w:w="6095" w:type="dxa"/>
          </w:tcPr>
          <w:p w14:paraId="03AAF2A6" w14:textId="77777777" w:rsidR="00346327" w:rsidRPr="002D37EA" w:rsidRDefault="00DD3ECE" w:rsidP="001A60C3">
            <w:pPr>
              <w:jc w:val="both"/>
              <w:rPr>
                <w:rFonts w:ascii="Arial" w:hAnsi="Arial"/>
                <w:sz w:val="20"/>
              </w:rPr>
            </w:pPr>
            <w:r w:rsidRPr="006B14E2">
              <w:rPr>
                <w:rFonts w:ascii="Arial" w:hAnsi="Arial"/>
                <w:sz w:val="20"/>
              </w:rPr>
              <w:t>Huge Group Limited (Registration No. 2006/023587/06), a public company duly incorporated in accordance with the laws of South Africa</w:t>
            </w:r>
            <w:r w:rsidRPr="002D37EA">
              <w:rPr>
                <w:rFonts w:ascii="Arial" w:hAnsi="Arial"/>
                <w:sz w:val="20"/>
              </w:rPr>
              <w:t xml:space="preserve"> and listed on the JSE.</w:t>
            </w:r>
          </w:p>
        </w:tc>
      </w:tr>
      <w:tr w:rsidR="00346327" w14:paraId="777CE05B" w14:textId="77777777" w:rsidTr="00060F6C">
        <w:tc>
          <w:tcPr>
            <w:tcW w:w="3256" w:type="dxa"/>
          </w:tcPr>
          <w:p w14:paraId="322B94CF" w14:textId="77777777" w:rsidR="00346327" w:rsidRPr="006B14E2" w:rsidRDefault="00DD3ECE" w:rsidP="001A60C3">
            <w:pPr>
              <w:jc w:val="both"/>
              <w:rPr>
                <w:rFonts w:ascii="Arial" w:hAnsi="Arial"/>
                <w:b/>
                <w:sz w:val="20"/>
              </w:rPr>
            </w:pPr>
            <w:r w:rsidRPr="006B14E2">
              <w:rPr>
                <w:rFonts w:ascii="Arial" w:hAnsi="Arial"/>
                <w:b/>
                <w:sz w:val="20"/>
              </w:rPr>
              <w:t>Huge Acceptances</w:t>
            </w:r>
          </w:p>
        </w:tc>
        <w:tc>
          <w:tcPr>
            <w:tcW w:w="6095" w:type="dxa"/>
          </w:tcPr>
          <w:p w14:paraId="4CF8951A" w14:textId="77777777" w:rsidR="00346327" w:rsidRPr="002D37EA" w:rsidRDefault="00DD3ECE" w:rsidP="001A60C3">
            <w:pPr>
              <w:jc w:val="both"/>
              <w:rPr>
                <w:rFonts w:ascii="Arial" w:hAnsi="Arial"/>
                <w:sz w:val="20"/>
              </w:rPr>
            </w:pPr>
            <w:r w:rsidRPr="006B14E2">
              <w:rPr>
                <w:rFonts w:ascii="Arial" w:hAnsi="Arial"/>
                <w:sz w:val="20"/>
              </w:rPr>
              <w:t>The percentage of Adapt IT Shareholders who accept the Huge Offer.</w:t>
            </w:r>
          </w:p>
        </w:tc>
      </w:tr>
      <w:tr w:rsidR="00346327" w14:paraId="0650D51A" w14:textId="77777777" w:rsidTr="00060F6C">
        <w:tc>
          <w:tcPr>
            <w:tcW w:w="3256" w:type="dxa"/>
          </w:tcPr>
          <w:p w14:paraId="0CB80211" w14:textId="77777777" w:rsidR="00346327" w:rsidRPr="006B14E2" w:rsidRDefault="00DD3ECE" w:rsidP="001A60C3">
            <w:pPr>
              <w:jc w:val="both"/>
              <w:rPr>
                <w:rFonts w:ascii="Arial" w:hAnsi="Arial"/>
                <w:b/>
                <w:sz w:val="20"/>
              </w:rPr>
            </w:pPr>
            <w:r w:rsidRPr="006B14E2">
              <w:rPr>
                <w:rFonts w:ascii="Arial" w:hAnsi="Arial"/>
                <w:b/>
                <w:sz w:val="20"/>
              </w:rPr>
              <w:t>Huge Board</w:t>
            </w:r>
          </w:p>
        </w:tc>
        <w:tc>
          <w:tcPr>
            <w:tcW w:w="6095" w:type="dxa"/>
          </w:tcPr>
          <w:p w14:paraId="0A33F529" w14:textId="77777777" w:rsidR="00346327" w:rsidRPr="006B14E2" w:rsidRDefault="00DD3ECE" w:rsidP="001A60C3">
            <w:pPr>
              <w:jc w:val="both"/>
              <w:rPr>
                <w:rFonts w:ascii="Arial" w:hAnsi="Arial"/>
                <w:sz w:val="20"/>
              </w:rPr>
            </w:pPr>
            <w:r w:rsidRPr="006B14E2">
              <w:rPr>
                <w:rFonts w:ascii="Arial" w:hAnsi="Arial"/>
                <w:sz w:val="20"/>
              </w:rPr>
              <w:t>The board of directors of Huge as constituted from time to time.</w:t>
            </w:r>
          </w:p>
        </w:tc>
      </w:tr>
      <w:tr w:rsidR="00346327" w14:paraId="00E2D6E7" w14:textId="77777777" w:rsidTr="00060F6C">
        <w:tc>
          <w:tcPr>
            <w:tcW w:w="3256" w:type="dxa"/>
          </w:tcPr>
          <w:p w14:paraId="660C0A8E" w14:textId="77777777" w:rsidR="00346327" w:rsidRPr="006B14E2" w:rsidRDefault="00DD3ECE" w:rsidP="001A60C3">
            <w:pPr>
              <w:jc w:val="both"/>
              <w:rPr>
                <w:rFonts w:ascii="Arial" w:hAnsi="Arial"/>
                <w:b/>
                <w:sz w:val="20"/>
              </w:rPr>
            </w:pPr>
            <w:r w:rsidRPr="006B14E2">
              <w:rPr>
                <w:rFonts w:ascii="Arial" w:hAnsi="Arial"/>
                <w:b/>
                <w:sz w:val="20"/>
              </w:rPr>
              <w:t>Huge Connect</w:t>
            </w:r>
          </w:p>
        </w:tc>
        <w:tc>
          <w:tcPr>
            <w:tcW w:w="6095" w:type="dxa"/>
          </w:tcPr>
          <w:p w14:paraId="76FDC7B1" w14:textId="77777777" w:rsidR="00346327" w:rsidRPr="002D37EA" w:rsidRDefault="00DD3ECE" w:rsidP="001A60C3">
            <w:pPr>
              <w:jc w:val="both"/>
              <w:rPr>
                <w:rFonts w:ascii="Arial" w:hAnsi="Arial"/>
                <w:sz w:val="20"/>
              </w:rPr>
            </w:pPr>
            <w:r w:rsidRPr="006B14E2">
              <w:rPr>
                <w:rFonts w:ascii="Arial" w:hAnsi="Arial"/>
                <w:sz w:val="20"/>
              </w:rPr>
              <w:t>Huge Connect Proprietary Limited (Registration No. 2004/005721/07), a private company duly incorporated in accordance with th</w:t>
            </w:r>
            <w:r w:rsidRPr="002D37EA">
              <w:rPr>
                <w:rFonts w:ascii="Arial" w:hAnsi="Arial"/>
                <w:sz w:val="20"/>
              </w:rPr>
              <w:t>e laws of South Africa, and an 83.71% owned subsidiary company of Huge.</w:t>
            </w:r>
          </w:p>
        </w:tc>
      </w:tr>
      <w:tr w:rsidR="00346327" w14:paraId="23581F1D" w14:textId="77777777" w:rsidTr="00060F6C">
        <w:tc>
          <w:tcPr>
            <w:tcW w:w="3256" w:type="dxa"/>
          </w:tcPr>
          <w:p w14:paraId="195B0A4D" w14:textId="77777777" w:rsidR="00346327" w:rsidRPr="006B14E2" w:rsidRDefault="00DD3ECE" w:rsidP="001A60C3">
            <w:pPr>
              <w:jc w:val="both"/>
              <w:rPr>
                <w:rFonts w:ascii="Arial" w:hAnsi="Arial"/>
                <w:b/>
                <w:sz w:val="20"/>
              </w:rPr>
            </w:pPr>
            <w:r w:rsidRPr="006B14E2">
              <w:rPr>
                <w:rFonts w:ascii="Arial" w:hAnsi="Arial"/>
                <w:b/>
                <w:sz w:val="20"/>
              </w:rPr>
              <w:t>Huge Networks</w:t>
            </w:r>
          </w:p>
        </w:tc>
        <w:tc>
          <w:tcPr>
            <w:tcW w:w="6095" w:type="dxa"/>
          </w:tcPr>
          <w:p w14:paraId="54A6F028" w14:textId="77777777" w:rsidR="00346327" w:rsidRPr="002D37EA" w:rsidRDefault="00DD3ECE" w:rsidP="001A60C3">
            <w:pPr>
              <w:jc w:val="both"/>
              <w:rPr>
                <w:rFonts w:ascii="Arial" w:hAnsi="Arial"/>
                <w:sz w:val="20"/>
              </w:rPr>
            </w:pPr>
            <w:r w:rsidRPr="006B14E2">
              <w:rPr>
                <w:rFonts w:ascii="Arial" w:hAnsi="Arial"/>
                <w:sz w:val="20"/>
              </w:rPr>
              <w:t>Huge Networks</w:t>
            </w:r>
            <w:r w:rsidRPr="002D37EA">
              <w:rPr>
                <w:rFonts w:ascii="Arial" w:hAnsi="Arial"/>
                <w:sz w:val="20"/>
              </w:rPr>
              <w:t xml:space="preserve"> Proprietary Limited (Registration No. 2014/009214/07), a private company duly incorporated in accordance with the laws of South Africa, and a 50.03% owned subsidiary company of Huge Telecom.</w:t>
            </w:r>
          </w:p>
        </w:tc>
      </w:tr>
      <w:tr w:rsidR="00346327" w14:paraId="07D8E7F2" w14:textId="77777777" w:rsidTr="00060F6C">
        <w:tc>
          <w:tcPr>
            <w:tcW w:w="3256" w:type="dxa"/>
          </w:tcPr>
          <w:p w14:paraId="06AE5EF9" w14:textId="77777777" w:rsidR="00346327" w:rsidRPr="006B14E2" w:rsidRDefault="00DD3ECE" w:rsidP="001A60C3">
            <w:pPr>
              <w:jc w:val="both"/>
              <w:rPr>
                <w:rFonts w:ascii="Arial" w:hAnsi="Arial"/>
                <w:b/>
                <w:sz w:val="20"/>
              </w:rPr>
            </w:pPr>
            <w:r w:rsidRPr="006B14E2">
              <w:rPr>
                <w:rFonts w:ascii="Arial" w:hAnsi="Arial"/>
                <w:b/>
                <w:sz w:val="20"/>
              </w:rPr>
              <w:t>Huge Offer</w:t>
            </w:r>
          </w:p>
        </w:tc>
        <w:tc>
          <w:tcPr>
            <w:tcW w:w="6095" w:type="dxa"/>
          </w:tcPr>
          <w:p w14:paraId="6A7E3C37" w14:textId="77777777" w:rsidR="00346327" w:rsidRPr="002D37EA" w:rsidRDefault="00DD3ECE" w:rsidP="001A60C3">
            <w:pPr>
              <w:jc w:val="both"/>
              <w:rPr>
                <w:rFonts w:ascii="Arial" w:hAnsi="Arial"/>
                <w:b/>
                <w:sz w:val="20"/>
              </w:rPr>
            </w:pPr>
            <w:r w:rsidRPr="006B14E2">
              <w:rPr>
                <w:rFonts w:ascii="Arial" w:hAnsi="Arial"/>
                <w:sz w:val="20"/>
              </w:rPr>
              <w:t>The general offer made by Huge on 27 January 2021 in terms of S117 (c) (v) of the Companies Act to the holders of ordinary shares in Adapt</w:t>
            </w:r>
            <w:r w:rsidRPr="002D37EA">
              <w:rPr>
                <w:rFonts w:ascii="Arial" w:hAnsi="Arial"/>
                <w:sz w:val="20"/>
              </w:rPr>
              <w:t xml:space="preserve"> to acquire all the issued Adapt IT Shares at a consideration equivalent to 552 cents per Adapt IT Share, to be settled by way of an issue of Huge Shares at a price of 613 cents per Huge Share, which translates into a swap ratio of 0.9 for each Adapt IT Share tendered.</w:t>
            </w:r>
          </w:p>
        </w:tc>
      </w:tr>
      <w:tr w:rsidR="00346327" w14:paraId="42E0F9DB" w14:textId="77777777" w:rsidTr="00060F6C">
        <w:tc>
          <w:tcPr>
            <w:tcW w:w="3256" w:type="dxa"/>
          </w:tcPr>
          <w:p w14:paraId="2746D9DA" w14:textId="77777777" w:rsidR="00346327" w:rsidRPr="006B14E2" w:rsidRDefault="00DD3ECE" w:rsidP="001A60C3">
            <w:pPr>
              <w:jc w:val="both"/>
              <w:rPr>
                <w:rFonts w:ascii="Arial" w:hAnsi="Arial"/>
                <w:b/>
                <w:sz w:val="20"/>
              </w:rPr>
            </w:pPr>
            <w:r w:rsidRPr="006B14E2">
              <w:rPr>
                <w:rFonts w:ascii="Arial" w:hAnsi="Arial"/>
                <w:b/>
                <w:sz w:val="20"/>
              </w:rPr>
              <w:t>Huge Offer Price</w:t>
            </w:r>
          </w:p>
        </w:tc>
        <w:tc>
          <w:tcPr>
            <w:tcW w:w="6095" w:type="dxa"/>
          </w:tcPr>
          <w:p w14:paraId="642036BE" w14:textId="77777777" w:rsidR="00346327" w:rsidRPr="006B14E2" w:rsidRDefault="00DD3ECE" w:rsidP="001A60C3">
            <w:pPr>
              <w:jc w:val="both"/>
              <w:rPr>
                <w:rFonts w:ascii="Arial" w:hAnsi="Arial"/>
                <w:sz w:val="20"/>
              </w:rPr>
            </w:pPr>
            <w:r w:rsidRPr="006B14E2">
              <w:rPr>
                <w:rFonts w:ascii="Arial" w:hAnsi="Arial"/>
                <w:sz w:val="20"/>
              </w:rPr>
              <w:t>552 cents per Adapt IT Share.</w:t>
            </w:r>
          </w:p>
        </w:tc>
      </w:tr>
      <w:tr w:rsidR="00346327" w14:paraId="4EAB303F" w14:textId="77777777" w:rsidTr="00060F6C">
        <w:tc>
          <w:tcPr>
            <w:tcW w:w="3256" w:type="dxa"/>
          </w:tcPr>
          <w:p w14:paraId="4BDE1070" w14:textId="77777777" w:rsidR="00346327" w:rsidRPr="006B14E2" w:rsidRDefault="00DD3ECE" w:rsidP="001A60C3">
            <w:pPr>
              <w:jc w:val="both"/>
              <w:rPr>
                <w:rFonts w:ascii="Arial" w:hAnsi="Arial"/>
                <w:b/>
                <w:sz w:val="20"/>
              </w:rPr>
            </w:pPr>
            <w:r w:rsidRPr="006B14E2">
              <w:rPr>
                <w:rFonts w:ascii="Arial" w:hAnsi="Arial"/>
                <w:b/>
                <w:sz w:val="20"/>
              </w:rPr>
              <w:t>Huge Share</w:t>
            </w:r>
          </w:p>
        </w:tc>
        <w:tc>
          <w:tcPr>
            <w:tcW w:w="6095" w:type="dxa"/>
          </w:tcPr>
          <w:p w14:paraId="21297646" w14:textId="77777777" w:rsidR="00346327" w:rsidRPr="002D37EA" w:rsidRDefault="00DD3ECE" w:rsidP="001A60C3">
            <w:pPr>
              <w:jc w:val="both"/>
              <w:rPr>
                <w:rFonts w:ascii="Arial" w:hAnsi="Arial"/>
                <w:sz w:val="20"/>
              </w:rPr>
            </w:pPr>
            <w:r w:rsidRPr="006B14E2">
              <w:rPr>
                <w:rFonts w:ascii="Arial" w:hAnsi="Arial"/>
                <w:sz w:val="20"/>
              </w:rPr>
              <w:t>Ordinary no par value shares of Huge, listed on the JSE’s stock exchange.</w:t>
            </w:r>
          </w:p>
        </w:tc>
      </w:tr>
      <w:tr w:rsidR="00346327" w14:paraId="6809305C" w14:textId="77777777" w:rsidTr="00060F6C">
        <w:tc>
          <w:tcPr>
            <w:tcW w:w="3256" w:type="dxa"/>
          </w:tcPr>
          <w:p w14:paraId="1866D268" w14:textId="77777777" w:rsidR="00346327" w:rsidRPr="006B14E2" w:rsidRDefault="00DD3ECE" w:rsidP="001A60C3">
            <w:pPr>
              <w:jc w:val="both"/>
              <w:rPr>
                <w:rFonts w:ascii="Arial" w:hAnsi="Arial"/>
                <w:b/>
                <w:sz w:val="20"/>
              </w:rPr>
            </w:pPr>
            <w:r w:rsidRPr="006B14E2">
              <w:rPr>
                <w:rFonts w:ascii="Arial" w:hAnsi="Arial"/>
                <w:b/>
                <w:sz w:val="20"/>
              </w:rPr>
              <w:t>Huge Share Register</w:t>
            </w:r>
          </w:p>
        </w:tc>
        <w:tc>
          <w:tcPr>
            <w:tcW w:w="6095" w:type="dxa"/>
          </w:tcPr>
          <w:p w14:paraId="3BA29A60" w14:textId="77777777" w:rsidR="00346327" w:rsidRPr="006B14E2" w:rsidRDefault="00DD3ECE" w:rsidP="001A60C3">
            <w:pPr>
              <w:jc w:val="both"/>
              <w:rPr>
                <w:rFonts w:ascii="Arial" w:hAnsi="Arial"/>
                <w:sz w:val="20"/>
              </w:rPr>
            </w:pPr>
            <w:r w:rsidRPr="006B14E2">
              <w:rPr>
                <w:rFonts w:ascii="Arial" w:hAnsi="Arial"/>
                <w:sz w:val="20"/>
              </w:rPr>
              <w:t>The share register of Huge.</w:t>
            </w:r>
          </w:p>
        </w:tc>
      </w:tr>
      <w:tr w:rsidR="00346327" w14:paraId="683E01A2" w14:textId="77777777" w:rsidTr="00060F6C">
        <w:tc>
          <w:tcPr>
            <w:tcW w:w="3256" w:type="dxa"/>
          </w:tcPr>
          <w:p w14:paraId="4391314F" w14:textId="77777777" w:rsidR="00346327" w:rsidRPr="006B14E2" w:rsidRDefault="00DD3ECE" w:rsidP="001A60C3">
            <w:pPr>
              <w:jc w:val="both"/>
              <w:rPr>
                <w:rFonts w:ascii="Arial" w:hAnsi="Arial"/>
                <w:b/>
                <w:sz w:val="20"/>
              </w:rPr>
            </w:pPr>
            <w:r w:rsidRPr="006B14E2">
              <w:rPr>
                <w:rFonts w:ascii="Arial" w:hAnsi="Arial"/>
                <w:b/>
                <w:sz w:val="20"/>
              </w:rPr>
              <w:t>Huge Shareholders</w:t>
            </w:r>
          </w:p>
        </w:tc>
        <w:tc>
          <w:tcPr>
            <w:tcW w:w="6095" w:type="dxa"/>
          </w:tcPr>
          <w:p w14:paraId="341D6F27" w14:textId="77777777" w:rsidR="00346327" w:rsidRPr="006B14E2" w:rsidRDefault="00DD3ECE" w:rsidP="001A60C3">
            <w:pPr>
              <w:jc w:val="both"/>
              <w:rPr>
                <w:rFonts w:ascii="Arial" w:hAnsi="Arial"/>
                <w:sz w:val="20"/>
              </w:rPr>
            </w:pPr>
            <w:r w:rsidRPr="006B14E2">
              <w:rPr>
                <w:rFonts w:ascii="Arial" w:hAnsi="Arial"/>
                <w:sz w:val="20"/>
              </w:rPr>
              <w:t>Shareholders of Huge.</w:t>
            </w:r>
          </w:p>
        </w:tc>
      </w:tr>
      <w:tr w:rsidR="00346327" w14:paraId="7788CB83" w14:textId="77777777" w:rsidTr="00060F6C">
        <w:tc>
          <w:tcPr>
            <w:tcW w:w="3256" w:type="dxa"/>
          </w:tcPr>
          <w:p w14:paraId="2DD19538" w14:textId="77777777" w:rsidR="00346327" w:rsidRPr="006B14E2" w:rsidRDefault="00DD3ECE" w:rsidP="001A60C3">
            <w:pPr>
              <w:jc w:val="both"/>
              <w:rPr>
                <w:rFonts w:ascii="Arial" w:hAnsi="Arial"/>
                <w:b/>
                <w:sz w:val="20"/>
              </w:rPr>
            </w:pPr>
            <w:r w:rsidRPr="006B14E2">
              <w:rPr>
                <w:rFonts w:ascii="Arial" w:hAnsi="Arial"/>
                <w:b/>
                <w:sz w:val="20"/>
              </w:rPr>
              <w:t>Huge Software</w:t>
            </w:r>
          </w:p>
        </w:tc>
        <w:tc>
          <w:tcPr>
            <w:tcW w:w="6095" w:type="dxa"/>
          </w:tcPr>
          <w:p w14:paraId="5C56585D" w14:textId="77777777" w:rsidR="00346327" w:rsidRPr="002D37EA" w:rsidRDefault="00DD3ECE" w:rsidP="001A60C3">
            <w:pPr>
              <w:jc w:val="both"/>
              <w:rPr>
                <w:rFonts w:ascii="Arial" w:hAnsi="Arial"/>
                <w:sz w:val="20"/>
              </w:rPr>
            </w:pPr>
            <w:r w:rsidRPr="006B14E2">
              <w:rPr>
                <w:rFonts w:ascii="Arial" w:hAnsi="Arial"/>
                <w:sz w:val="20"/>
              </w:rPr>
              <w:t>Huge Software</w:t>
            </w:r>
            <w:r w:rsidRPr="002D37EA">
              <w:rPr>
                <w:rFonts w:ascii="Arial" w:hAnsi="Arial"/>
                <w:sz w:val="20"/>
              </w:rPr>
              <w:t xml:space="preserve"> Proprietary Limited (Registration No. 2005/042514/07), a private company duly incorporated in accordance with the laws of South Africa, and a 75% owned subsidiary company of Huge.</w:t>
            </w:r>
          </w:p>
        </w:tc>
      </w:tr>
      <w:tr w:rsidR="00346327" w14:paraId="4D5D1E3B" w14:textId="77777777" w:rsidTr="00060F6C">
        <w:tc>
          <w:tcPr>
            <w:tcW w:w="3256" w:type="dxa"/>
          </w:tcPr>
          <w:p w14:paraId="55F457BA" w14:textId="77777777" w:rsidR="00346327" w:rsidRPr="006B14E2" w:rsidRDefault="00DD3ECE" w:rsidP="001A60C3">
            <w:pPr>
              <w:jc w:val="both"/>
              <w:rPr>
                <w:rFonts w:ascii="Arial" w:hAnsi="Arial"/>
                <w:b/>
                <w:sz w:val="20"/>
              </w:rPr>
            </w:pPr>
            <w:r w:rsidRPr="006B14E2">
              <w:rPr>
                <w:rFonts w:ascii="Arial" w:hAnsi="Arial"/>
                <w:b/>
                <w:sz w:val="20"/>
              </w:rPr>
              <w:t>Huge Telecom</w:t>
            </w:r>
          </w:p>
        </w:tc>
        <w:tc>
          <w:tcPr>
            <w:tcW w:w="6095" w:type="dxa"/>
          </w:tcPr>
          <w:p w14:paraId="19D64D38" w14:textId="6EDB6A6C" w:rsidR="00346327" w:rsidRPr="002D37EA" w:rsidRDefault="00DD3ECE" w:rsidP="001A60C3">
            <w:pPr>
              <w:jc w:val="both"/>
              <w:rPr>
                <w:rFonts w:ascii="Arial" w:hAnsi="Arial"/>
                <w:sz w:val="20"/>
              </w:rPr>
            </w:pPr>
            <w:r w:rsidRPr="006B14E2">
              <w:rPr>
                <w:rFonts w:ascii="Arial" w:hAnsi="Arial"/>
                <w:sz w:val="20"/>
              </w:rPr>
              <w:t xml:space="preserve">Huge Telecom </w:t>
            </w:r>
            <w:r w:rsidRPr="002D37EA">
              <w:rPr>
                <w:rFonts w:ascii="Arial" w:hAnsi="Arial"/>
                <w:sz w:val="20"/>
              </w:rPr>
              <w:t xml:space="preserve">Proprietary Limited (Registration No. </w:t>
            </w:r>
            <w:r w:rsidR="00E148F0">
              <w:rPr>
                <w:rFonts w:ascii="Arial" w:hAnsi="Arial" w:cs="Arial"/>
                <w:sz w:val="20"/>
                <w:szCs w:val="20"/>
              </w:rPr>
              <w:t>1</w:t>
            </w:r>
            <w:r w:rsidR="006B7B16" w:rsidRPr="009366E5">
              <w:rPr>
                <w:rFonts w:ascii="Arial" w:hAnsi="Arial" w:cs="Arial"/>
                <w:sz w:val="20"/>
                <w:szCs w:val="20"/>
              </w:rPr>
              <w:t>993</w:t>
            </w:r>
            <w:r w:rsidRPr="006B14E2">
              <w:rPr>
                <w:rFonts w:ascii="Arial" w:hAnsi="Arial"/>
                <w:sz w:val="20"/>
              </w:rPr>
              <w:t xml:space="preserve">/003902/07), a private company duly incorporated in accordance with the laws of South Africa, and </w:t>
            </w:r>
            <w:r w:rsidRPr="002D37EA">
              <w:rPr>
                <w:rFonts w:ascii="Arial" w:hAnsi="Arial"/>
                <w:sz w:val="20"/>
              </w:rPr>
              <w:t>a 100% owned subsidiary company of Huge.</w:t>
            </w:r>
          </w:p>
        </w:tc>
      </w:tr>
      <w:tr w:rsidR="00346327" w14:paraId="1194B400" w14:textId="77777777" w:rsidTr="00060F6C">
        <w:tc>
          <w:tcPr>
            <w:tcW w:w="3256" w:type="dxa"/>
          </w:tcPr>
          <w:p w14:paraId="085DA2D1" w14:textId="77777777" w:rsidR="00346327" w:rsidRPr="006B14E2" w:rsidRDefault="00DD3ECE" w:rsidP="001A60C3">
            <w:pPr>
              <w:jc w:val="both"/>
              <w:rPr>
                <w:rFonts w:ascii="Arial" w:hAnsi="Arial"/>
                <w:b/>
                <w:sz w:val="20"/>
              </w:rPr>
            </w:pPr>
            <w:r w:rsidRPr="006B14E2">
              <w:rPr>
                <w:rFonts w:ascii="Arial" w:hAnsi="Arial"/>
                <w:b/>
                <w:sz w:val="20"/>
              </w:rPr>
              <w:lastRenderedPageBreak/>
              <w:t>Huge-Adapt IT Construct</w:t>
            </w:r>
          </w:p>
        </w:tc>
        <w:tc>
          <w:tcPr>
            <w:tcW w:w="6095" w:type="dxa"/>
          </w:tcPr>
          <w:p w14:paraId="0B3BD630" w14:textId="77777777" w:rsidR="00346327" w:rsidRPr="002D37EA" w:rsidRDefault="00DD3ECE" w:rsidP="001A60C3">
            <w:pPr>
              <w:jc w:val="both"/>
              <w:rPr>
                <w:rFonts w:ascii="Arial" w:hAnsi="Arial"/>
                <w:sz w:val="20"/>
              </w:rPr>
            </w:pPr>
            <w:r w:rsidRPr="006B14E2">
              <w:rPr>
                <w:rFonts w:ascii="Arial" w:hAnsi="Arial"/>
                <w:sz w:val="20"/>
              </w:rPr>
              <w:t>An enlarged Huge as a result of all the Adapt IT Shareholders accepting the Huge Offer.</w:t>
            </w:r>
          </w:p>
        </w:tc>
      </w:tr>
      <w:tr w:rsidR="00817EBF" w14:paraId="55FAA162" w14:textId="77777777" w:rsidTr="00060F6C">
        <w:tc>
          <w:tcPr>
            <w:tcW w:w="3256" w:type="dxa"/>
          </w:tcPr>
          <w:p w14:paraId="07461676" w14:textId="4F098CC8" w:rsidR="00817EBF" w:rsidRDefault="00817EBF">
            <w:pPr>
              <w:jc w:val="both"/>
              <w:rPr>
                <w:rFonts w:ascii="Arial" w:hAnsi="Arial"/>
                <w:b/>
                <w:sz w:val="20"/>
              </w:rPr>
            </w:pPr>
            <w:r>
              <w:rPr>
                <w:rFonts w:ascii="Arial" w:hAnsi="Arial"/>
                <w:b/>
                <w:sz w:val="20"/>
              </w:rPr>
              <w:t>Huge-Adapt IT Merger</w:t>
            </w:r>
          </w:p>
        </w:tc>
        <w:tc>
          <w:tcPr>
            <w:tcW w:w="6095" w:type="dxa"/>
          </w:tcPr>
          <w:p w14:paraId="26D8607F" w14:textId="043965E9" w:rsidR="00817EBF" w:rsidRDefault="00817EBF">
            <w:pPr>
              <w:jc w:val="both"/>
              <w:rPr>
                <w:rFonts w:ascii="Arial" w:hAnsi="Arial"/>
                <w:sz w:val="20"/>
              </w:rPr>
            </w:pPr>
            <w:r>
              <w:rPr>
                <w:rFonts w:ascii="Arial" w:hAnsi="Arial"/>
                <w:sz w:val="20"/>
              </w:rPr>
              <w:t>A business combination that arises if the Huge Acceptances is 100%.</w:t>
            </w:r>
          </w:p>
        </w:tc>
      </w:tr>
      <w:tr w:rsidR="00B376CA" w14:paraId="256E8E5A" w14:textId="77777777" w:rsidTr="00060F6C">
        <w:tc>
          <w:tcPr>
            <w:tcW w:w="3256" w:type="dxa"/>
          </w:tcPr>
          <w:p w14:paraId="756F5584" w14:textId="39155BDC" w:rsidR="00B376CA" w:rsidRPr="00B376CA" w:rsidRDefault="00B376CA">
            <w:pPr>
              <w:jc w:val="both"/>
              <w:rPr>
                <w:rFonts w:ascii="Arial" w:hAnsi="Arial"/>
                <w:b/>
                <w:sz w:val="20"/>
              </w:rPr>
            </w:pPr>
            <w:r>
              <w:rPr>
                <w:rFonts w:ascii="Arial" w:hAnsi="Arial"/>
                <w:b/>
                <w:sz w:val="20"/>
              </w:rPr>
              <w:t>IoT</w:t>
            </w:r>
          </w:p>
        </w:tc>
        <w:tc>
          <w:tcPr>
            <w:tcW w:w="6095" w:type="dxa"/>
          </w:tcPr>
          <w:p w14:paraId="4B30AD20" w14:textId="2907478E" w:rsidR="00B376CA" w:rsidRPr="00B376CA" w:rsidRDefault="00B376CA">
            <w:pPr>
              <w:jc w:val="both"/>
              <w:rPr>
                <w:rFonts w:ascii="Arial" w:hAnsi="Arial"/>
                <w:sz w:val="20"/>
              </w:rPr>
            </w:pPr>
            <w:r>
              <w:rPr>
                <w:rFonts w:ascii="Arial" w:hAnsi="Arial"/>
                <w:sz w:val="20"/>
              </w:rPr>
              <w:t>Internet of Things</w:t>
            </w:r>
            <w:r w:rsidR="00817EBF">
              <w:rPr>
                <w:rFonts w:ascii="Arial" w:hAnsi="Arial"/>
                <w:sz w:val="20"/>
              </w:rPr>
              <w:t>.</w:t>
            </w:r>
          </w:p>
        </w:tc>
      </w:tr>
      <w:tr w:rsidR="00346327" w14:paraId="7C30A866" w14:textId="77777777" w:rsidTr="00060F6C">
        <w:tc>
          <w:tcPr>
            <w:tcW w:w="3256" w:type="dxa"/>
          </w:tcPr>
          <w:p w14:paraId="10CA1F32" w14:textId="77777777" w:rsidR="00346327" w:rsidRPr="006B14E2" w:rsidRDefault="00DD3ECE" w:rsidP="001A60C3">
            <w:pPr>
              <w:jc w:val="both"/>
              <w:rPr>
                <w:rFonts w:ascii="Arial" w:hAnsi="Arial"/>
                <w:b/>
                <w:sz w:val="20"/>
              </w:rPr>
            </w:pPr>
            <w:r w:rsidRPr="006B14E2">
              <w:rPr>
                <w:rFonts w:ascii="Arial" w:hAnsi="Arial"/>
                <w:b/>
                <w:sz w:val="20"/>
              </w:rPr>
              <w:t>JSE</w:t>
            </w:r>
          </w:p>
        </w:tc>
        <w:tc>
          <w:tcPr>
            <w:tcW w:w="6095" w:type="dxa"/>
          </w:tcPr>
          <w:p w14:paraId="351B87AC" w14:textId="77777777" w:rsidR="00346327" w:rsidRPr="002D37EA" w:rsidRDefault="00DD3ECE" w:rsidP="001A60C3">
            <w:pPr>
              <w:jc w:val="both"/>
              <w:rPr>
                <w:rFonts w:ascii="Arial" w:hAnsi="Arial"/>
                <w:sz w:val="20"/>
              </w:rPr>
            </w:pPr>
            <w:r w:rsidRPr="006B14E2">
              <w:rPr>
                <w:rFonts w:ascii="Arial" w:hAnsi="Arial"/>
                <w:sz w:val="20"/>
              </w:rPr>
              <w:t>The Johannesburg Stock Exchange (as operated by the JSE Limited).</w:t>
            </w:r>
          </w:p>
        </w:tc>
      </w:tr>
      <w:tr w:rsidR="00346327" w14:paraId="61C51442" w14:textId="77777777" w:rsidTr="00060F6C">
        <w:tc>
          <w:tcPr>
            <w:tcW w:w="3256" w:type="dxa"/>
          </w:tcPr>
          <w:p w14:paraId="71B945DD" w14:textId="77777777" w:rsidR="00346327" w:rsidRPr="006B14E2" w:rsidRDefault="00DD3ECE" w:rsidP="001A60C3">
            <w:pPr>
              <w:jc w:val="both"/>
              <w:rPr>
                <w:rFonts w:ascii="Arial" w:hAnsi="Arial"/>
                <w:b/>
                <w:sz w:val="20"/>
              </w:rPr>
            </w:pPr>
            <w:r w:rsidRPr="006B14E2">
              <w:rPr>
                <w:rFonts w:ascii="Arial" w:hAnsi="Arial"/>
                <w:b/>
                <w:sz w:val="20"/>
              </w:rPr>
              <w:t xml:space="preserve">Listings Requirements </w:t>
            </w:r>
          </w:p>
        </w:tc>
        <w:tc>
          <w:tcPr>
            <w:tcW w:w="6095" w:type="dxa"/>
          </w:tcPr>
          <w:p w14:paraId="6BBA3661" w14:textId="77777777" w:rsidR="00346327" w:rsidRPr="006B14E2" w:rsidRDefault="00DD3ECE" w:rsidP="001A60C3">
            <w:pPr>
              <w:jc w:val="both"/>
              <w:rPr>
                <w:rFonts w:ascii="Arial" w:hAnsi="Arial"/>
                <w:sz w:val="20"/>
              </w:rPr>
            </w:pPr>
            <w:r w:rsidRPr="006B14E2">
              <w:rPr>
                <w:rFonts w:ascii="Arial" w:hAnsi="Arial"/>
                <w:sz w:val="20"/>
              </w:rPr>
              <w:t>The Listings Requirements of the JSE.</w:t>
            </w:r>
          </w:p>
        </w:tc>
      </w:tr>
      <w:tr w:rsidR="00B376CA" w14:paraId="3909D88B" w14:textId="77777777" w:rsidTr="00060F6C">
        <w:tc>
          <w:tcPr>
            <w:tcW w:w="3256" w:type="dxa"/>
          </w:tcPr>
          <w:p w14:paraId="0A177510" w14:textId="2CE2E09A" w:rsidR="00B376CA" w:rsidRPr="00B376CA" w:rsidRDefault="00B376CA">
            <w:pPr>
              <w:jc w:val="both"/>
              <w:rPr>
                <w:rFonts w:ascii="Arial" w:hAnsi="Arial"/>
                <w:b/>
                <w:sz w:val="20"/>
              </w:rPr>
            </w:pPr>
            <w:r>
              <w:rPr>
                <w:rFonts w:ascii="Arial" w:hAnsi="Arial"/>
                <w:b/>
                <w:sz w:val="20"/>
              </w:rPr>
              <w:t>M&amp;A</w:t>
            </w:r>
          </w:p>
        </w:tc>
        <w:tc>
          <w:tcPr>
            <w:tcW w:w="6095" w:type="dxa"/>
          </w:tcPr>
          <w:p w14:paraId="40F2ADFF" w14:textId="1750D700" w:rsidR="00B376CA" w:rsidRPr="00B376CA" w:rsidRDefault="00B376CA">
            <w:pPr>
              <w:jc w:val="both"/>
              <w:rPr>
                <w:rFonts w:ascii="Arial" w:hAnsi="Arial"/>
                <w:sz w:val="20"/>
              </w:rPr>
            </w:pPr>
            <w:r>
              <w:rPr>
                <w:rFonts w:ascii="Arial" w:hAnsi="Arial"/>
                <w:sz w:val="20"/>
              </w:rPr>
              <w:t>Mergers and acquisitions</w:t>
            </w:r>
            <w:r w:rsidR="00817EBF">
              <w:rPr>
                <w:rFonts w:ascii="Arial" w:hAnsi="Arial"/>
                <w:sz w:val="20"/>
              </w:rPr>
              <w:t>.</w:t>
            </w:r>
          </w:p>
        </w:tc>
      </w:tr>
      <w:tr w:rsidR="00346327" w14:paraId="35F07ECA" w14:textId="77777777" w:rsidTr="00060F6C">
        <w:tc>
          <w:tcPr>
            <w:tcW w:w="3256" w:type="dxa"/>
          </w:tcPr>
          <w:p w14:paraId="60A70CE7" w14:textId="77777777" w:rsidR="00346327" w:rsidRPr="006B14E2" w:rsidRDefault="00DD3ECE" w:rsidP="001A60C3">
            <w:pPr>
              <w:jc w:val="both"/>
              <w:rPr>
                <w:rFonts w:ascii="Arial" w:hAnsi="Arial"/>
                <w:b/>
                <w:sz w:val="20"/>
              </w:rPr>
            </w:pPr>
            <w:r w:rsidRPr="006B14E2">
              <w:rPr>
                <w:rFonts w:ascii="Arial" w:hAnsi="Arial"/>
                <w:b/>
                <w:sz w:val="20"/>
              </w:rPr>
              <w:t>Micros</w:t>
            </w:r>
          </w:p>
        </w:tc>
        <w:tc>
          <w:tcPr>
            <w:tcW w:w="6095" w:type="dxa"/>
          </w:tcPr>
          <w:p w14:paraId="03A6ED76" w14:textId="77777777" w:rsidR="00346327" w:rsidRPr="006B14E2" w:rsidRDefault="00DD3ECE" w:rsidP="001A60C3">
            <w:pPr>
              <w:jc w:val="both"/>
              <w:rPr>
                <w:rFonts w:ascii="Arial" w:hAnsi="Arial"/>
                <w:sz w:val="20"/>
              </w:rPr>
            </w:pPr>
            <w:r w:rsidRPr="006B14E2">
              <w:rPr>
                <w:rFonts w:ascii="Arial" w:hAnsi="Arial"/>
                <w:sz w:val="20"/>
              </w:rPr>
              <w:t>Point-of-sale software sold by Micros under licence.</w:t>
            </w:r>
          </w:p>
        </w:tc>
      </w:tr>
      <w:tr w:rsidR="00346327" w14:paraId="257ACDA6" w14:textId="77777777" w:rsidTr="00060F6C">
        <w:tc>
          <w:tcPr>
            <w:tcW w:w="3256" w:type="dxa"/>
          </w:tcPr>
          <w:p w14:paraId="663CEAB1" w14:textId="77777777" w:rsidR="00346327" w:rsidRPr="006B14E2" w:rsidRDefault="00DD3ECE" w:rsidP="001A60C3">
            <w:pPr>
              <w:jc w:val="both"/>
              <w:rPr>
                <w:rFonts w:ascii="Arial" w:hAnsi="Arial"/>
                <w:b/>
                <w:sz w:val="20"/>
              </w:rPr>
            </w:pPr>
            <w:r w:rsidRPr="006B14E2">
              <w:rPr>
                <w:rFonts w:ascii="Arial" w:hAnsi="Arial"/>
                <w:b/>
                <w:sz w:val="20"/>
              </w:rPr>
              <w:t>Micros South Africa</w:t>
            </w:r>
          </w:p>
        </w:tc>
        <w:tc>
          <w:tcPr>
            <w:tcW w:w="6095" w:type="dxa"/>
          </w:tcPr>
          <w:p w14:paraId="4A0463F0" w14:textId="77777777" w:rsidR="00346327" w:rsidRPr="002D37EA" w:rsidRDefault="00DD3ECE" w:rsidP="001A60C3">
            <w:pPr>
              <w:jc w:val="both"/>
              <w:rPr>
                <w:rFonts w:ascii="Arial" w:hAnsi="Arial"/>
                <w:sz w:val="20"/>
              </w:rPr>
            </w:pPr>
            <w:r w:rsidRPr="006B14E2">
              <w:rPr>
                <w:rFonts w:ascii="Arial" w:hAnsi="Arial"/>
                <w:sz w:val="20"/>
              </w:rPr>
              <w:t>Micros South Africa Proprietary Limited, a subsidiary company of Adapt IT.</w:t>
            </w:r>
          </w:p>
        </w:tc>
      </w:tr>
      <w:tr w:rsidR="00346327" w14:paraId="26F91AF2" w14:textId="77777777" w:rsidTr="00060F6C">
        <w:tc>
          <w:tcPr>
            <w:tcW w:w="3256" w:type="dxa"/>
          </w:tcPr>
          <w:p w14:paraId="73301C83" w14:textId="77777777" w:rsidR="00346327" w:rsidRPr="006B14E2" w:rsidRDefault="00DD3ECE" w:rsidP="001A60C3">
            <w:pPr>
              <w:jc w:val="both"/>
              <w:rPr>
                <w:rFonts w:ascii="Arial" w:hAnsi="Arial"/>
                <w:b/>
                <w:sz w:val="20"/>
              </w:rPr>
            </w:pPr>
            <w:proofErr w:type="spellStart"/>
            <w:r w:rsidRPr="006B14E2">
              <w:rPr>
                <w:rFonts w:ascii="Arial" w:hAnsi="Arial"/>
                <w:b/>
                <w:sz w:val="20"/>
              </w:rPr>
              <w:t>Nedgroup</w:t>
            </w:r>
            <w:proofErr w:type="spellEnd"/>
          </w:p>
        </w:tc>
        <w:tc>
          <w:tcPr>
            <w:tcW w:w="6095" w:type="dxa"/>
          </w:tcPr>
          <w:p w14:paraId="17C2CB2C" w14:textId="77777777" w:rsidR="00346327" w:rsidRPr="006B14E2" w:rsidRDefault="00DD3ECE" w:rsidP="001A60C3">
            <w:pPr>
              <w:jc w:val="both"/>
              <w:rPr>
                <w:rFonts w:ascii="Arial" w:hAnsi="Arial"/>
                <w:sz w:val="20"/>
              </w:rPr>
            </w:pPr>
            <w:proofErr w:type="spellStart"/>
            <w:r w:rsidRPr="006B14E2">
              <w:rPr>
                <w:rFonts w:ascii="Arial" w:hAnsi="Arial"/>
                <w:sz w:val="20"/>
              </w:rPr>
              <w:t>Nedgroup</w:t>
            </w:r>
            <w:proofErr w:type="spellEnd"/>
            <w:r w:rsidRPr="006B14E2">
              <w:rPr>
                <w:rFonts w:ascii="Arial" w:hAnsi="Arial"/>
                <w:sz w:val="20"/>
              </w:rPr>
              <w:t xml:space="preserve"> Investments, a division of Nedbank Limited.</w:t>
            </w:r>
          </w:p>
        </w:tc>
      </w:tr>
      <w:tr w:rsidR="00346327" w14:paraId="260D8C84" w14:textId="77777777" w:rsidTr="00060F6C">
        <w:tc>
          <w:tcPr>
            <w:tcW w:w="3256" w:type="dxa"/>
          </w:tcPr>
          <w:p w14:paraId="3D8B8616" w14:textId="77777777" w:rsidR="00346327" w:rsidRPr="006B14E2" w:rsidRDefault="00DD3ECE" w:rsidP="001A60C3">
            <w:pPr>
              <w:jc w:val="both"/>
              <w:rPr>
                <w:rFonts w:ascii="Arial" w:hAnsi="Arial"/>
                <w:b/>
                <w:sz w:val="20"/>
              </w:rPr>
            </w:pPr>
            <w:r w:rsidRPr="006B14E2">
              <w:rPr>
                <w:rFonts w:ascii="Arial" w:hAnsi="Arial"/>
                <w:b/>
                <w:sz w:val="20"/>
              </w:rPr>
              <w:t>PIC</w:t>
            </w:r>
          </w:p>
        </w:tc>
        <w:tc>
          <w:tcPr>
            <w:tcW w:w="6095" w:type="dxa"/>
          </w:tcPr>
          <w:p w14:paraId="2CA3E178" w14:textId="77777777" w:rsidR="00346327" w:rsidRPr="002D37EA" w:rsidRDefault="00DD3ECE" w:rsidP="001A60C3">
            <w:pPr>
              <w:jc w:val="both"/>
              <w:rPr>
                <w:rFonts w:ascii="Arial" w:hAnsi="Arial"/>
                <w:sz w:val="20"/>
              </w:rPr>
            </w:pPr>
            <w:r w:rsidRPr="006B14E2">
              <w:rPr>
                <w:rFonts w:ascii="Arial" w:hAnsi="Arial"/>
                <w:sz w:val="20"/>
              </w:rPr>
              <w:t>The Public Investment Corporation SOC Limited, a</w:t>
            </w:r>
            <w:r w:rsidRPr="002D37EA">
              <w:rPr>
                <w:rFonts w:ascii="Arial" w:hAnsi="Arial"/>
                <w:sz w:val="20"/>
              </w:rPr>
              <w:t xml:space="preserve"> company wholly owned by the government of the Republic of South Africa.</w:t>
            </w:r>
          </w:p>
        </w:tc>
      </w:tr>
      <w:tr w:rsidR="00346327" w14:paraId="0FC80FE7" w14:textId="77777777" w:rsidTr="00060F6C">
        <w:tc>
          <w:tcPr>
            <w:tcW w:w="3256" w:type="dxa"/>
          </w:tcPr>
          <w:p w14:paraId="70D46836" w14:textId="77777777" w:rsidR="00346327" w:rsidRPr="006B14E2" w:rsidRDefault="00DD3ECE" w:rsidP="001A60C3">
            <w:pPr>
              <w:jc w:val="both"/>
              <w:rPr>
                <w:rFonts w:ascii="Arial" w:hAnsi="Arial"/>
                <w:b/>
                <w:sz w:val="20"/>
              </w:rPr>
            </w:pPr>
            <w:r w:rsidRPr="006B14E2">
              <w:rPr>
                <w:rFonts w:ascii="Arial" w:hAnsi="Arial"/>
                <w:b/>
                <w:sz w:val="20"/>
              </w:rPr>
              <w:t>Praesidium</w:t>
            </w:r>
          </w:p>
        </w:tc>
        <w:tc>
          <w:tcPr>
            <w:tcW w:w="6095" w:type="dxa"/>
          </w:tcPr>
          <w:p w14:paraId="1FAECBAB" w14:textId="77777777" w:rsidR="00346327" w:rsidRPr="006B14E2" w:rsidRDefault="00DD3ECE" w:rsidP="001A60C3">
            <w:pPr>
              <w:jc w:val="both"/>
              <w:rPr>
                <w:rFonts w:ascii="Arial" w:hAnsi="Arial"/>
                <w:sz w:val="20"/>
              </w:rPr>
            </w:pPr>
            <w:r w:rsidRPr="006B14E2">
              <w:rPr>
                <w:rFonts w:ascii="Arial" w:hAnsi="Arial"/>
                <w:sz w:val="20"/>
              </w:rPr>
              <w:t>Praesidium Capital Management Proprietary Limited.</w:t>
            </w:r>
          </w:p>
        </w:tc>
      </w:tr>
      <w:tr w:rsidR="00346327" w14:paraId="7CFCD949" w14:textId="77777777" w:rsidTr="00060F6C">
        <w:tc>
          <w:tcPr>
            <w:tcW w:w="3256" w:type="dxa"/>
          </w:tcPr>
          <w:p w14:paraId="0916CDEA" w14:textId="77777777" w:rsidR="00346327" w:rsidRPr="006B14E2" w:rsidRDefault="00DD3ECE" w:rsidP="001A60C3">
            <w:pPr>
              <w:jc w:val="both"/>
              <w:rPr>
                <w:rFonts w:ascii="Arial" w:hAnsi="Arial"/>
                <w:b/>
                <w:sz w:val="20"/>
              </w:rPr>
            </w:pPr>
            <w:r w:rsidRPr="006B14E2">
              <w:rPr>
                <w:rFonts w:ascii="Arial" w:hAnsi="Arial"/>
                <w:b/>
                <w:sz w:val="20"/>
              </w:rPr>
              <w:t>Rand Merchant Bank</w:t>
            </w:r>
          </w:p>
        </w:tc>
        <w:tc>
          <w:tcPr>
            <w:tcW w:w="6095" w:type="dxa"/>
          </w:tcPr>
          <w:p w14:paraId="4AE637F0" w14:textId="728EA2AC" w:rsidR="00346327" w:rsidRPr="006B14E2" w:rsidRDefault="00DD3ECE" w:rsidP="001A60C3">
            <w:pPr>
              <w:jc w:val="both"/>
              <w:rPr>
                <w:rFonts w:ascii="Arial" w:hAnsi="Arial"/>
                <w:sz w:val="20"/>
              </w:rPr>
            </w:pPr>
            <w:r w:rsidRPr="006B14E2">
              <w:rPr>
                <w:rFonts w:ascii="Arial" w:hAnsi="Arial"/>
                <w:sz w:val="20"/>
              </w:rPr>
              <w:t xml:space="preserve">Rand Merchant Bank, a division of </w:t>
            </w:r>
            <w:r w:rsidR="008C5DCF">
              <w:rPr>
                <w:rFonts w:ascii="Arial" w:hAnsi="Arial" w:cs="Arial"/>
                <w:sz w:val="20"/>
                <w:szCs w:val="20"/>
              </w:rPr>
              <w:t>FirstRand</w:t>
            </w:r>
            <w:r w:rsidRPr="006B14E2">
              <w:rPr>
                <w:rFonts w:ascii="Arial" w:hAnsi="Arial"/>
                <w:sz w:val="20"/>
              </w:rPr>
              <w:t>.</w:t>
            </w:r>
          </w:p>
        </w:tc>
      </w:tr>
      <w:tr w:rsidR="00346327" w14:paraId="0C0E0380" w14:textId="77777777" w:rsidTr="00060F6C">
        <w:tc>
          <w:tcPr>
            <w:tcW w:w="3256" w:type="dxa"/>
          </w:tcPr>
          <w:p w14:paraId="0B28C354" w14:textId="77777777" w:rsidR="00346327" w:rsidRPr="006B14E2" w:rsidRDefault="00DD3ECE" w:rsidP="002D37EA">
            <w:pPr>
              <w:jc w:val="both"/>
              <w:rPr>
                <w:rFonts w:ascii="Arial" w:hAnsi="Arial"/>
                <w:b/>
                <w:sz w:val="20"/>
              </w:rPr>
            </w:pPr>
            <w:r w:rsidRPr="006B14E2">
              <w:rPr>
                <w:rFonts w:ascii="Arial" w:hAnsi="Arial"/>
                <w:b/>
                <w:sz w:val="20"/>
              </w:rPr>
              <w:t xml:space="preserve">Sanlam </w:t>
            </w:r>
          </w:p>
        </w:tc>
        <w:tc>
          <w:tcPr>
            <w:tcW w:w="6095" w:type="dxa"/>
          </w:tcPr>
          <w:p w14:paraId="35DA2018" w14:textId="77777777" w:rsidR="00346327" w:rsidRPr="002D37EA" w:rsidRDefault="00DD3ECE" w:rsidP="002D37EA">
            <w:pPr>
              <w:jc w:val="both"/>
              <w:rPr>
                <w:rFonts w:ascii="Arial" w:hAnsi="Arial"/>
                <w:sz w:val="20"/>
              </w:rPr>
            </w:pPr>
            <w:r w:rsidRPr="006B14E2">
              <w:rPr>
                <w:rFonts w:ascii="Arial" w:hAnsi="Arial"/>
                <w:sz w:val="20"/>
              </w:rPr>
              <w:t>Sanlam Investment Management Proprietary Limited, a company of Sanlam Limited.</w:t>
            </w:r>
          </w:p>
        </w:tc>
      </w:tr>
      <w:tr w:rsidR="00B376CA" w14:paraId="015F2B97" w14:textId="77777777" w:rsidTr="00060F6C">
        <w:tc>
          <w:tcPr>
            <w:tcW w:w="3256" w:type="dxa"/>
          </w:tcPr>
          <w:p w14:paraId="4C6D5317" w14:textId="67DCB368" w:rsidR="00B376CA" w:rsidRPr="00B376CA" w:rsidRDefault="00B376CA">
            <w:pPr>
              <w:jc w:val="both"/>
              <w:rPr>
                <w:rFonts w:ascii="Arial" w:hAnsi="Arial"/>
                <w:b/>
                <w:sz w:val="20"/>
              </w:rPr>
            </w:pPr>
            <w:r>
              <w:rPr>
                <w:rFonts w:ascii="Arial" w:hAnsi="Arial"/>
                <w:b/>
                <w:sz w:val="20"/>
              </w:rPr>
              <w:t>SaaS</w:t>
            </w:r>
          </w:p>
        </w:tc>
        <w:tc>
          <w:tcPr>
            <w:tcW w:w="6095" w:type="dxa"/>
          </w:tcPr>
          <w:p w14:paraId="191979B7" w14:textId="1F30AFF5" w:rsidR="00B376CA" w:rsidRPr="00B376CA" w:rsidRDefault="00B376CA">
            <w:pPr>
              <w:jc w:val="both"/>
              <w:rPr>
                <w:rFonts w:ascii="Arial" w:hAnsi="Arial"/>
                <w:sz w:val="20"/>
              </w:rPr>
            </w:pPr>
            <w:r>
              <w:rPr>
                <w:rFonts w:ascii="Arial" w:hAnsi="Arial"/>
                <w:sz w:val="20"/>
              </w:rPr>
              <w:t>Software as a service</w:t>
            </w:r>
            <w:r w:rsidR="00817EBF">
              <w:rPr>
                <w:rFonts w:ascii="Arial" w:hAnsi="Arial"/>
                <w:sz w:val="20"/>
              </w:rPr>
              <w:t>.</w:t>
            </w:r>
          </w:p>
        </w:tc>
      </w:tr>
      <w:tr w:rsidR="00346327" w14:paraId="79E557A2" w14:textId="77777777" w:rsidTr="00060F6C">
        <w:tc>
          <w:tcPr>
            <w:tcW w:w="3256" w:type="dxa"/>
          </w:tcPr>
          <w:p w14:paraId="10A9039E" w14:textId="77777777" w:rsidR="00346327" w:rsidRPr="006B14E2" w:rsidRDefault="00DD3ECE" w:rsidP="002D37EA">
            <w:pPr>
              <w:jc w:val="both"/>
              <w:rPr>
                <w:rFonts w:ascii="Arial" w:hAnsi="Arial"/>
                <w:b/>
                <w:sz w:val="20"/>
              </w:rPr>
            </w:pPr>
            <w:proofErr w:type="spellStart"/>
            <w:r w:rsidRPr="006B14E2">
              <w:rPr>
                <w:rFonts w:ascii="Arial" w:hAnsi="Arial"/>
                <w:b/>
                <w:sz w:val="20"/>
              </w:rPr>
              <w:t>Sentio</w:t>
            </w:r>
            <w:proofErr w:type="spellEnd"/>
          </w:p>
        </w:tc>
        <w:tc>
          <w:tcPr>
            <w:tcW w:w="6095" w:type="dxa"/>
          </w:tcPr>
          <w:p w14:paraId="3EFC8E21" w14:textId="77777777" w:rsidR="00346327" w:rsidRPr="006B14E2" w:rsidRDefault="00DD3ECE" w:rsidP="002D37EA">
            <w:pPr>
              <w:jc w:val="both"/>
              <w:rPr>
                <w:rFonts w:ascii="Arial" w:hAnsi="Arial"/>
                <w:sz w:val="20"/>
              </w:rPr>
            </w:pPr>
            <w:proofErr w:type="spellStart"/>
            <w:r w:rsidRPr="006B14E2">
              <w:rPr>
                <w:rFonts w:ascii="Arial" w:hAnsi="Arial"/>
                <w:sz w:val="20"/>
              </w:rPr>
              <w:t>Sentio</w:t>
            </w:r>
            <w:proofErr w:type="spellEnd"/>
            <w:r w:rsidRPr="006B14E2">
              <w:rPr>
                <w:rFonts w:ascii="Arial" w:hAnsi="Arial"/>
                <w:sz w:val="20"/>
              </w:rPr>
              <w:t xml:space="preserve"> Capital Management Proprietary Limited.</w:t>
            </w:r>
          </w:p>
        </w:tc>
      </w:tr>
      <w:tr w:rsidR="00346327" w14:paraId="3D4CE8FB" w14:textId="77777777" w:rsidTr="00060F6C">
        <w:tc>
          <w:tcPr>
            <w:tcW w:w="3256" w:type="dxa"/>
          </w:tcPr>
          <w:p w14:paraId="6E5FE546" w14:textId="77777777" w:rsidR="00346327" w:rsidRPr="006B14E2" w:rsidRDefault="00DD3ECE" w:rsidP="00E05041">
            <w:pPr>
              <w:jc w:val="both"/>
              <w:rPr>
                <w:rFonts w:ascii="Arial" w:hAnsi="Arial"/>
                <w:b/>
                <w:sz w:val="20"/>
              </w:rPr>
            </w:pPr>
            <w:r w:rsidRPr="006B14E2">
              <w:rPr>
                <w:rFonts w:ascii="Arial" w:hAnsi="Arial"/>
                <w:b/>
                <w:sz w:val="20"/>
              </w:rPr>
              <w:t>Standard Bank</w:t>
            </w:r>
          </w:p>
        </w:tc>
        <w:tc>
          <w:tcPr>
            <w:tcW w:w="6095" w:type="dxa"/>
          </w:tcPr>
          <w:p w14:paraId="6FEB9F58" w14:textId="77777777" w:rsidR="00346327" w:rsidRPr="006B14E2" w:rsidRDefault="00DD3ECE" w:rsidP="00E05041">
            <w:pPr>
              <w:jc w:val="both"/>
              <w:rPr>
                <w:rFonts w:ascii="Arial" w:hAnsi="Arial"/>
                <w:sz w:val="20"/>
              </w:rPr>
            </w:pPr>
            <w:r w:rsidRPr="006B14E2">
              <w:rPr>
                <w:rFonts w:ascii="Arial" w:hAnsi="Arial"/>
                <w:sz w:val="20"/>
              </w:rPr>
              <w:t>The Standard Bank of South Africa Limited.</w:t>
            </w:r>
          </w:p>
        </w:tc>
      </w:tr>
      <w:tr w:rsidR="00346327" w14:paraId="51A829C6" w14:textId="77777777" w:rsidTr="00060F6C">
        <w:tc>
          <w:tcPr>
            <w:tcW w:w="3256" w:type="dxa"/>
          </w:tcPr>
          <w:p w14:paraId="4A92C252" w14:textId="77777777" w:rsidR="00346327" w:rsidRPr="006B14E2" w:rsidRDefault="00DD3ECE" w:rsidP="00E05041">
            <w:pPr>
              <w:jc w:val="both"/>
              <w:rPr>
                <w:rFonts w:ascii="Arial" w:hAnsi="Arial"/>
                <w:b/>
                <w:sz w:val="20"/>
              </w:rPr>
            </w:pPr>
            <w:r w:rsidRPr="006B14E2">
              <w:rPr>
                <w:rFonts w:ascii="Arial" w:hAnsi="Arial"/>
                <w:b/>
                <w:sz w:val="20"/>
              </w:rPr>
              <w:t>Stanlib</w:t>
            </w:r>
          </w:p>
        </w:tc>
        <w:tc>
          <w:tcPr>
            <w:tcW w:w="6095" w:type="dxa"/>
          </w:tcPr>
          <w:p w14:paraId="7B359528" w14:textId="77777777" w:rsidR="00346327" w:rsidRPr="006B14E2" w:rsidRDefault="00DD3ECE" w:rsidP="00E05041">
            <w:pPr>
              <w:jc w:val="both"/>
              <w:rPr>
                <w:rFonts w:ascii="Arial" w:hAnsi="Arial"/>
                <w:sz w:val="20"/>
              </w:rPr>
            </w:pPr>
            <w:r w:rsidRPr="006B14E2">
              <w:rPr>
                <w:rFonts w:ascii="Arial" w:hAnsi="Arial"/>
                <w:sz w:val="20"/>
              </w:rPr>
              <w:t>Stanlib Asset Management Proprietary Limited.</w:t>
            </w:r>
          </w:p>
        </w:tc>
      </w:tr>
      <w:tr w:rsidR="00564773" w14:paraId="0B2D4211" w14:textId="77777777" w:rsidTr="00060F6C">
        <w:tc>
          <w:tcPr>
            <w:tcW w:w="3256" w:type="dxa"/>
          </w:tcPr>
          <w:p w14:paraId="770F4EFE" w14:textId="0C137110" w:rsidR="00564773" w:rsidRPr="006B14E2" w:rsidRDefault="00564773" w:rsidP="00E05041">
            <w:pPr>
              <w:jc w:val="both"/>
              <w:rPr>
                <w:rFonts w:ascii="Arial" w:hAnsi="Arial"/>
                <w:b/>
                <w:sz w:val="20"/>
              </w:rPr>
            </w:pPr>
            <w:r>
              <w:rPr>
                <w:rFonts w:ascii="Arial" w:hAnsi="Arial"/>
                <w:b/>
                <w:sz w:val="20"/>
              </w:rPr>
              <w:t>Swap Ratio</w:t>
            </w:r>
          </w:p>
        </w:tc>
        <w:tc>
          <w:tcPr>
            <w:tcW w:w="6095" w:type="dxa"/>
          </w:tcPr>
          <w:p w14:paraId="21566A00" w14:textId="4584CFBA" w:rsidR="00564773" w:rsidRPr="006B14E2" w:rsidRDefault="00564773" w:rsidP="00E05041">
            <w:pPr>
              <w:jc w:val="both"/>
              <w:rPr>
                <w:rFonts w:ascii="Arial" w:hAnsi="Arial"/>
                <w:sz w:val="20"/>
              </w:rPr>
            </w:pPr>
            <w:r>
              <w:rPr>
                <w:rFonts w:ascii="Arial" w:hAnsi="Arial"/>
                <w:sz w:val="20"/>
              </w:rPr>
              <w:t>0.9 of a Huge Share for every 1 Adapt IT Share.</w:t>
            </w:r>
          </w:p>
        </w:tc>
      </w:tr>
      <w:tr w:rsidR="00346327" w14:paraId="676D1F55" w14:textId="77777777" w:rsidTr="00060F6C">
        <w:tc>
          <w:tcPr>
            <w:tcW w:w="3256" w:type="dxa"/>
          </w:tcPr>
          <w:p w14:paraId="3B576FB7" w14:textId="77777777" w:rsidR="00346327" w:rsidRPr="006B14E2" w:rsidRDefault="00DD3ECE" w:rsidP="00E05041">
            <w:pPr>
              <w:jc w:val="both"/>
              <w:rPr>
                <w:rFonts w:ascii="Arial" w:hAnsi="Arial"/>
                <w:b/>
                <w:sz w:val="20"/>
              </w:rPr>
            </w:pPr>
            <w:r w:rsidRPr="006B14E2">
              <w:rPr>
                <w:rFonts w:ascii="Arial" w:hAnsi="Arial"/>
                <w:b/>
                <w:sz w:val="20"/>
              </w:rPr>
              <w:t>Value Gap</w:t>
            </w:r>
          </w:p>
        </w:tc>
        <w:tc>
          <w:tcPr>
            <w:tcW w:w="6095" w:type="dxa"/>
          </w:tcPr>
          <w:p w14:paraId="246590B4" w14:textId="77777777" w:rsidR="00346327" w:rsidRPr="002D37EA" w:rsidRDefault="00DD3ECE" w:rsidP="00E05041">
            <w:pPr>
              <w:jc w:val="both"/>
              <w:rPr>
                <w:rFonts w:ascii="Arial" w:hAnsi="Arial"/>
                <w:sz w:val="20"/>
              </w:rPr>
            </w:pPr>
            <w:r w:rsidRPr="006B14E2">
              <w:rPr>
                <w:rFonts w:ascii="Arial" w:hAnsi="Arial"/>
                <w:sz w:val="20"/>
              </w:rPr>
              <w:t xml:space="preserve">When the share price </w:t>
            </w:r>
            <w:r w:rsidRPr="002D37EA">
              <w:rPr>
                <w:rFonts w:ascii="Arial" w:hAnsi="Arial"/>
                <w:sz w:val="20"/>
              </w:rPr>
              <w:t>of a listed company does not reflect its intrinsic value.</w:t>
            </w:r>
          </w:p>
        </w:tc>
      </w:tr>
      <w:tr w:rsidR="00B376CA" w14:paraId="0FD82103" w14:textId="77777777" w:rsidTr="00060F6C">
        <w:tc>
          <w:tcPr>
            <w:tcW w:w="3256" w:type="dxa"/>
          </w:tcPr>
          <w:p w14:paraId="166C0D34" w14:textId="5646D8CF" w:rsidR="00B376CA" w:rsidRPr="00B376CA" w:rsidRDefault="00B376CA">
            <w:pPr>
              <w:jc w:val="both"/>
              <w:rPr>
                <w:rFonts w:ascii="Arial" w:hAnsi="Arial"/>
                <w:b/>
                <w:sz w:val="20"/>
              </w:rPr>
            </w:pPr>
            <w:r>
              <w:rPr>
                <w:rFonts w:ascii="Arial" w:hAnsi="Arial"/>
                <w:b/>
                <w:sz w:val="20"/>
              </w:rPr>
              <w:t>VAS</w:t>
            </w:r>
          </w:p>
        </w:tc>
        <w:tc>
          <w:tcPr>
            <w:tcW w:w="6095" w:type="dxa"/>
          </w:tcPr>
          <w:p w14:paraId="4A43386A" w14:textId="29DAFEE8" w:rsidR="00B376CA" w:rsidRPr="00B376CA" w:rsidRDefault="00B376CA">
            <w:pPr>
              <w:jc w:val="both"/>
              <w:rPr>
                <w:rFonts w:ascii="Arial" w:hAnsi="Arial"/>
                <w:sz w:val="20"/>
              </w:rPr>
            </w:pPr>
            <w:r>
              <w:rPr>
                <w:rFonts w:ascii="Arial" w:hAnsi="Arial"/>
                <w:sz w:val="20"/>
              </w:rPr>
              <w:t>Value added services</w:t>
            </w:r>
            <w:r w:rsidR="00817EBF">
              <w:rPr>
                <w:rFonts w:ascii="Arial" w:hAnsi="Arial"/>
                <w:sz w:val="20"/>
              </w:rPr>
              <w:t>.</w:t>
            </w:r>
          </w:p>
        </w:tc>
      </w:tr>
      <w:tr w:rsidR="00346327" w14:paraId="40F5B935" w14:textId="77777777" w:rsidTr="00060F6C">
        <w:tc>
          <w:tcPr>
            <w:tcW w:w="3256" w:type="dxa"/>
          </w:tcPr>
          <w:p w14:paraId="6057E6D4" w14:textId="6503A0FC" w:rsidR="00346327" w:rsidRPr="006B14E2" w:rsidRDefault="006B7B16" w:rsidP="001A60C3">
            <w:pPr>
              <w:jc w:val="both"/>
              <w:rPr>
                <w:rFonts w:ascii="Arial" w:hAnsi="Arial"/>
                <w:b/>
                <w:sz w:val="20"/>
              </w:rPr>
            </w:pPr>
            <w:proofErr w:type="spellStart"/>
            <w:r>
              <w:rPr>
                <w:rFonts w:ascii="Arial" w:hAnsi="Arial" w:cs="Arial"/>
                <w:b/>
                <w:bCs/>
                <w:sz w:val="20"/>
                <w:szCs w:val="20"/>
              </w:rPr>
              <w:t>xTech</w:t>
            </w:r>
            <w:proofErr w:type="spellEnd"/>
          </w:p>
        </w:tc>
        <w:tc>
          <w:tcPr>
            <w:tcW w:w="6095" w:type="dxa"/>
          </w:tcPr>
          <w:p w14:paraId="273F42E3" w14:textId="77777777" w:rsidR="00346327" w:rsidRPr="002D37EA" w:rsidRDefault="00DD3ECE" w:rsidP="001A60C3">
            <w:pPr>
              <w:jc w:val="both"/>
              <w:rPr>
                <w:rFonts w:ascii="Arial" w:hAnsi="Arial"/>
                <w:sz w:val="20"/>
              </w:rPr>
            </w:pPr>
            <w:r w:rsidRPr="006B14E2">
              <w:rPr>
                <w:rFonts w:ascii="Arial" w:hAnsi="Arial"/>
                <w:sz w:val="20"/>
              </w:rPr>
              <w:t>New businesses that are created using existing industries and technolog</w:t>
            </w:r>
            <w:r w:rsidRPr="002D37EA">
              <w:rPr>
                <w:rFonts w:ascii="Arial" w:hAnsi="Arial"/>
                <w:sz w:val="20"/>
              </w:rPr>
              <w:t>y, such as Edu-Tech for new education businesses which are created using technology.</w:t>
            </w:r>
          </w:p>
        </w:tc>
      </w:tr>
    </w:tbl>
    <w:p w14:paraId="2DCF0FAE" w14:textId="77777777" w:rsidR="00346327" w:rsidRPr="006B14E2" w:rsidRDefault="00346327" w:rsidP="001A60C3">
      <w:pPr>
        <w:ind w:left="567"/>
        <w:jc w:val="both"/>
        <w:rPr>
          <w:rFonts w:ascii="Arial" w:eastAsia="Arial" w:hAnsi="Arial"/>
          <w:b/>
          <w:sz w:val="20"/>
        </w:rPr>
      </w:pPr>
    </w:p>
    <w:p w14:paraId="7B994F7D" w14:textId="77777777" w:rsidR="00346327" w:rsidRPr="006B14E2" w:rsidRDefault="00346327" w:rsidP="001A60C3">
      <w:pPr>
        <w:ind w:left="567"/>
        <w:jc w:val="both"/>
        <w:rPr>
          <w:rFonts w:ascii="Arial" w:eastAsia="Arial" w:hAnsi="Arial"/>
          <w:b/>
          <w:sz w:val="20"/>
        </w:rPr>
      </w:pPr>
    </w:p>
    <w:p w14:paraId="438B60FA" w14:textId="77777777" w:rsidR="00346327" w:rsidRPr="002D37EA" w:rsidRDefault="00346327" w:rsidP="001A60C3">
      <w:pPr>
        <w:ind w:left="567"/>
        <w:jc w:val="both"/>
        <w:rPr>
          <w:rFonts w:ascii="Arial" w:eastAsia="Arial" w:hAnsi="Arial"/>
          <w:sz w:val="20"/>
        </w:rPr>
      </w:pPr>
    </w:p>
    <w:p w14:paraId="55142651" w14:textId="77777777" w:rsidR="00346327" w:rsidRPr="002D37EA" w:rsidRDefault="00346327" w:rsidP="001A60C3">
      <w:pPr>
        <w:ind w:left="567"/>
        <w:jc w:val="both"/>
        <w:rPr>
          <w:rFonts w:ascii="Arial" w:eastAsia="Arial" w:hAnsi="Arial"/>
          <w:sz w:val="20"/>
        </w:rPr>
      </w:pPr>
    </w:p>
    <w:p w14:paraId="010EE6EB" w14:textId="77777777" w:rsidR="00346327" w:rsidRPr="002D37EA" w:rsidRDefault="00346327" w:rsidP="001A60C3">
      <w:pPr>
        <w:ind w:left="567"/>
        <w:jc w:val="both"/>
        <w:rPr>
          <w:rFonts w:ascii="Arial" w:eastAsia="Arial" w:hAnsi="Arial"/>
          <w:sz w:val="20"/>
        </w:rPr>
      </w:pPr>
    </w:p>
    <w:p w14:paraId="33BD71A8" w14:textId="77777777" w:rsidR="00346327" w:rsidRDefault="00346327" w:rsidP="00060F6C">
      <w:pPr>
        <w:ind w:left="567"/>
        <w:jc w:val="both"/>
        <w:rPr>
          <w:sz w:val="22"/>
          <w:szCs w:val="22"/>
        </w:rPr>
      </w:pPr>
    </w:p>
    <w:sectPr w:rsidR="00346327" w:rsidSect="006B14E2">
      <w:headerReference w:type="default" r:id="rId15"/>
      <w:footerReference w:type="default" r:id="rId16"/>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DFED1" w14:textId="77777777" w:rsidR="003F0671" w:rsidRDefault="003F0671">
      <w:r>
        <w:separator/>
      </w:r>
    </w:p>
  </w:endnote>
  <w:endnote w:type="continuationSeparator" w:id="0">
    <w:p w14:paraId="13643DD2" w14:textId="77777777" w:rsidR="003F0671" w:rsidRDefault="003F0671">
      <w:r>
        <w:continuationSeparator/>
      </w:r>
    </w:p>
  </w:endnote>
  <w:endnote w:type="continuationNotice" w:id="1">
    <w:p w14:paraId="49543258" w14:textId="77777777" w:rsidR="003F0671" w:rsidRDefault="003F0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EDC34" w14:textId="780C5743" w:rsidR="00BE2AE3" w:rsidRDefault="00BE2AE3">
    <w:pPr>
      <w:pBdr>
        <w:top w:val="nil"/>
        <w:left w:val="nil"/>
        <w:bottom w:val="nil"/>
        <w:right w:val="nil"/>
        <w:between w:val="nil"/>
      </w:pBdr>
      <w:tabs>
        <w:tab w:val="center" w:pos="4680"/>
        <w:tab w:val="right" w:pos="9360"/>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237255B0" w14:textId="77777777" w:rsidR="00BE2AE3" w:rsidRPr="001A60C3" w:rsidRDefault="00BE2AE3" w:rsidP="001A60C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734D0" w14:textId="77777777" w:rsidR="003F0671" w:rsidRDefault="003F0671">
      <w:r>
        <w:separator/>
      </w:r>
    </w:p>
  </w:footnote>
  <w:footnote w:type="continuationSeparator" w:id="0">
    <w:p w14:paraId="7A98ED63" w14:textId="77777777" w:rsidR="003F0671" w:rsidRDefault="003F0671">
      <w:r>
        <w:continuationSeparator/>
      </w:r>
    </w:p>
  </w:footnote>
  <w:footnote w:type="continuationNotice" w:id="1">
    <w:p w14:paraId="0EF4306C" w14:textId="77777777" w:rsidR="003F0671" w:rsidRDefault="003F06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2A6F2" w14:textId="77777777" w:rsidR="00BE2AE3" w:rsidRPr="001A60C3" w:rsidRDefault="00BE2AE3" w:rsidP="001A60C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B4005"/>
    <w:multiLevelType w:val="hybridMultilevel"/>
    <w:tmpl w:val="8D0C840A"/>
    <w:lvl w:ilvl="0" w:tplc="1C090015">
      <w:start w:val="1"/>
      <w:numFmt w:val="upperLetter"/>
      <w:lvlText w:val="%1."/>
      <w:lvlJc w:val="left"/>
      <w:pPr>
        <w:ind w:left="1287" w:hanging="360"/>
      </w:p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1" w15:restartNumberingAfterBreak="0">
    <w:nsid w:val="06E77203"/>
    <w:multiLevelType w:val="multilevel"/>
    <w:tmpl w:val="49BC0A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073A5B0F"/>
    <w:multiLevelType w:val="multilevel"/>
    <w:tmpl w:val="32A2C464"/>
    <w:lvl w:ilvl="0">
      <w:start w:val="1"/>
      <w:numFmt w:val="decimal"/>
      <w:lvlText w:val="%1"/>
      <w:lvlJc w:val="left"/>
      <w:pPr>
        <w:tabs>
          <w:tab w:val="num" w:pos="709"/>
        </w:tabs>
        <w:ind w:left="709" w:hanging="709"/>
      </w:pPr>
      <w:rPr>
        <w:rFonts w:ascii="Arial" w:hAnsi="Arial" w:cs="Times New Roman" w:hint="default"/>
        <w:b w:val="0"/>
        <w:i w:val="0"/>
        <w:sz w:val="20"/>
      </w:rPr>
    </w:lvl>
    <w:lvl w:ilvl="1">
      <w:start w:val="1"/>
      <w:numFmt w:val="decimal"/>
      <w:lvlText w:val="%1.%2"/>
      <w:lvlJc w:val="left"/>
      <w:pPr>
        <w:tabs>
          <w:tab w:val="num" w:pos="709"/>
        </w:tabs>
        <w:ind w:left="709" w:hanging="709"/>
      </w:pPr>
      <w:rPr>
        <w:rFonts w:ascii="Arial" w:hAnsi="Arial" w:cs="Times New Roman" w:hint="default"/>
        <w:b w:val="0"/>
        <w:i w:val="0"/>
        <w:sz w:val="20"/>
      </w:rPr>
    </w:lvl>
    <w:lvl w:ilvl="2">
      <w:start w:val="1"/>
      <w:numFmt w:val="decimal"/>
      <w:lvlText w:val="(%3)"/>
      <w:lvlJc w:val="left"/>
      <w:pPr>
        <w:tabs>
          <w:tab w:val="num" w:pos="1418"/>
        </w:tabs>
        <w:ind w:left="1418" w:hanging="709"/>
      </w:pPr>
      <w:rPr>
        <w:rFonts w:ascii="Arial" w:hAnsi="Arial" w:cs="Times New Roman" w:hint="default"/>
        <w:b w:val="0"/>
        <w:i w:val="0"/>
        <w:sz w:val="20"/>
      </w:rPr>
    </w:lvl>
    <w:lvl w:ilvl="3">
      <w:start w:val="1"/>
      <w:numFmt w:val="lowerLetter"/>
      <w:lvlText w:val="(%4)"/>
      <w:lvlJc w:val="left"/>
      <w:pPr>
        <w:tabs>
          <w:tab w:val="num" w:pos="2126"/>
        </w:tabs>
        <w:ind w:left="2126" w:hanging="708"/>
      </w:pPr>
      <w:rPr>
        <w:rFonts w:ascii="Arial" w:hAnsi="Arial" w:cs="Times New Roman" w:hint="default"/>
        <w:b w:val="0"/>
        <w:i w:val="0"/>
        <w:sz w:val="20"/>
      </w:rPr>
    </w:lvl>
    <w:lvl w:ilvl="4">
      <w:start w:val="1"/>
      <w:numFmt w:val="lowerRoman"/>
      <w:lvlText w:val="(%5)"/>
      <w:lvlJc w:val="left"/>
      <w:pPr>
        <w:tabs>
          <w:tab w:val="num" w:pos="2835"/>
        </w:tabs>
        <w:ind w:left="2835" w:hanging="709"/>
      </w:pPr>
      <w:rPr>
        <w:rFonts w:ascii="Arial" w:hAnsi="Arial" w:cs="Times New Roman" w:hint="default"/>
        <w:b w:val="0"/>
        <w:i w:val="0"/>
        <w:sz w:val="20"/>
      </w:rPr>
    </w:lvl>
    <w:lvl w:ilvl="5">
      <w:start w:val="1"/>
      <w:numFmt w:val="upperLetter"/>
      <w:lvlText w:val="(%6)"/>
      <w:lvlJc w:val="left"/>
      <w:pPr>
        <w:tabs>
          <w:tab w:val="num" w:pos="3544"/>
        </w:tabs>
        <w:ind w:left="3544" w:hanging="709"/>
      </w:pPr>
      <w:rPr>
        <w:rFonts w:ascii="Arial" w:hAnsi="Arial" w:cs="Times New Roman" w:hint="default"/>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2428DC"/>
    <w:multiLevelType w:val="hybridMultilevel"/>
    <w:tmpl w:val="712AC25E"/>
    <w:lvl w:ilvl="0" w:tplc="AE044924">
      <w:start w:val="1"/>
      <w:numFmt w:val="bullet"/>
      <w:lvlText w:val="–"/>
      <w:lvlJc w:val="left"/>
      <w:pPr>
        <w:ind w:left="1287" w:hanging="360"/>
      </w:pPr>
      <w:rPr>
        <w:rFonts w:ascii="Calibri" w:hAnsi="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AC15058"/>
    <w:multiLevelType w:val="multilevel"/>
    <w:tmpl w:val="F648CC5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149B253A"/>
    <w:multiLevelType w:val="hybridMultilevel"/>
    <w:tmpl w:val="0A32950A"/>
    <w:lvl w:ilvl="0" w:tplc="73947070">
      <w:start w:val="1"/>
      <w:numFmt w:val="decimal"/>
      <w:lvlText w:val="%1."/>
      <w:lvlJc w:val="left"/>
      <w:pPr>
        <w:ind w:left="1713" w:hanging="360"/>
      </w:pPr>
      <w:rPr>
        <w:rFonts w:ascii="Century Gothic" w:hAnsi="Century Gothic" w:hint="default"/>
        <w:b/>
        <w:i w:val="0"/>
        <w:sz w:val="22"/>
      </w:rPr>
    </w:lvl>
    <w:lvl w:ilvl="1" w:tplc="1C090019" w:tentative="1">
      <w:start w:val="1"/>
      <w:numFmt w:val="lowerLetter"/>
      <w:lvlText w:val="%2."/>
      <w:lvlJc w:val="left"/>
      <w:pPr>
        <w:ind w:left="2433" w:hanging="360"/>
      </w:pPr>
    </w:lvl>
    <w:lvl w:ilvl="2" w:tplc="1C09001B" w:tentative="1">
      <w:start w:val="1"/>
      <w:numFmt w:val="lowerRoman"/>
      <w:lvlText w:val="%3."/>
      <w:lvlJc w:val="right"/>
      <w:pPr>
        <w:ind w:left="3153" w:hanging="180"/>
      </w:pPr>
    </w:lvl>
    <w:lvl w:ilvl="3" w:tplc="1C09000F" w:tentative="1">
      <w:start w:val="1"/>
      <w:numFmt w:val="decimal"/>
      <w:lvlText w:val="%4."/>
      <w:lvlJc w:val="left"/>
      <w:pPr>
        <w:ind w:left="3873" w:hanging="360"/>
      </w:pPr>
    </w:lvl>
    <w:lvl w:ilvl="4" w:tplc="1C090019" w:tentative="1">
      <w:start w:val="1"/>
      <w:numFmt w:val="lowerLetter"/>
      <w:lvlText w:val="%5."/>
      <w:lvlJc w:val="left"/>
      <w:pPr>
        <w:ind w:left="4593" w:hanging="360"/>
      </w:pPr>
    </w:lvl>
    <w:lvl w:ilvl="5" w:tplc="1C09001B" w:tentative="1">
      <w:start w:val="1"/>
      <w:numFmt w:val="lowerRoman"/>
      <w:lvlText w:val="%6."/>
      <w:lvlJc w:val="right"/>
      <w:pPr>
        <w:ind w:left="5313" w:hanging="180"/>
      </w:pPr>
    </w:lvl>
    <w:lvl w:ilvl="6" w:tplc="1C09000F" w:tentative="1">
      <w:start w:val="1"/>
      <w:numFmt w:val="decimal"/>
      <w:lvlText w:val="%7."/>
      <w:lvlJc w:val="left"/>
      <w:pPr>
        <w:ind w:left="6033" w:hanging="360"/>
      </w:pPr>
    </w:lvl>
    <w:lvl w:ilvl="7" w:tplc="1C090019" w:tentative="1">
      <w:start w:val="1"/>
      <w:numFmt w:val="lowerLetter"/>
      <w:lvlText w:val="%8."/>
      <w:lvlJc w:val="left"/>
      <w:pPr>
        <w:ind w:left="6753" w:hanging="360"/>
      </w:pPr>
    </w:lvl>
    <w:lvl w:ilvl="8" w:tplc="1C09001B" w:tentative="1">
      <w:start w:val="1"/>
      <w:numFmt w:val="lowerRoman"/>
      <w:lvlText w:val="%9."/>
      <w:lvlJc w:val="right"/>
      <w:pPr>
        <w:ind w:left="7473" w:hanging="180"/>
      </w:pPr>
    </w:lvl>
  </w:abstractNum>
  <w:abstractNum w:abstractNumId="6" w15:restartNumberingAfterBreak="0">
    <w:nsid w:val="153F4253"/>
    <w:multiLevelType w:val="hybridMultilevel"/>
    <w:tmpl w:val="5F084CA6"/>
    <w:lvl w:ilvl="0" w:tplc="F800C1BE">
      <w:start w:val="1"/>
      <w:numFmt w:val="upperRoman"/>
      <w:lvlText w:val="%1."/>
      <w:lvlJc w:val="right"/>
      <w:pPr>
        <w:ind w:left="1996"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CAE59A1"/>
    <w:multiLevelType w:val="hybridMultilevel"/>
    <w:tmpl w:val="7E446438"/>
    <w:lvl w:ilvl="0" w:tplc="AE044924">
      <w:start w:val="1"/>
      <w:numFmt w:val="bullet"/>
      <w:lvlText w:val="–"/>
      <w:lvlJc w:val="left"/>
      <w:pPr>
        <w:ind w:left="2160" w:hanging="360"/>
      </w:pPr>
      <w:rPr>
        <w:rFonts w:ascii="Calibri" w:hAnsi="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38BC44F6"/>
    <w:multiLevelType w:val="hybridMultilevel"/>
    <w:tmpl w:val="9E0A67D4"/>
    <w:lvl w:ilvl="0" w:tplc="7312015C">
      <w:start w:val="1"/>
      <w:numFmt w:val="upperRoman"/>
      <w:lvlText w:val="%1."/>
      <w:lvlJc w:val="right"/>
      <w:pPr>
        <w:ind w:left="1996"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DB51BA0"/>
    <w:multiLevelType w:val="multilevel"/>
    <w:tmpl w:val="370C22F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3E5C0073"/>
    <w:multiLevelType w:val="hybridMultilevel"/>
    <w:tmpl w:val="F87AEB30"/>
    <w:lvl w:ilvl="0" w:tplc="FA901ED6">
      <w:start w:val="1"/>
      <w:numFmt w:val="upperRoman"/>
      <w:lvlText w:val="%1."/>
      <w:lvlJc w:val="right"/>
      <w:pPr>
        <w:ind w:left="1996" w:hanging="360"/>
      </w:pPr>
      <w:rPr>
        <w:rFonts w:hint="default"/>
      </w:rPr>
    </w:lvl>
    <w:lvl w:ilvl="1" w:tplc="1C090019" w:tentative="1">
      <w:start w:val="1"/>
      <w:numFmt w:val="lowerLetter"/>
      <w:lvlText w:val="%2."/>
      <w:lvlJc w:val="left"/>
      <w:pPr>
        <w:ind w:left="2716" w:hanging="360"/>
      </w:pPr>
    </w:lvl>
    <w:lvl w:ilvl="2" w:tplc="1C09001B" w:tentative="1">
      <w:start w:val="1"/>
      <w:numFmt w:val="lowerRoman"/>
      <w:lvlText w:val="%3."/>
      <w:lvlJc w:val="right"/>
      <w:pPr>
        <w:ind w:left="3436" w:hanging="180"/>
      </w:pPr>
    </w:lvl>
    <w:lvl w:ilvl="3" w:tplc="1C09000F" w:tentative="1">
      <w:start w:val="1"/>
      <w:numFmt w:val="decimal"/>
      <w:lvlText w:val="%4."/>
      <w:lvlJc w:val="left"/>
      <w:pPr>
        <w:ind w:left="4156" w:hanging="360"/>
      </w:pPr>
    </w:lvl>
    <w:lvl w:ilvl="4" w:tplc="1C090019" w:tentative="1">
      <w:start w:val="1"/>
      <w:numFmt w:val="lowerLetter"/>
      <w:lvlText w:val="%5."/>
      <w:lvlJc w:val="left"/>
      <w:pPr>
        <w:ind w:left="4876" w:hanging="360"/>
      </w:pPr>
    </w:lvl>
    <w:lvl w:ilvl="5" w:tplc="1C09001B" w:tentative="1">
      <w:start w:val="1"/>
      <w:numFmt w:val="lowerRoman"/>
      <w:lvlText w:val="%6."/>
      <w:lvlJc w:val="right"/>
      <w:pPr>
        <w:ind w:left="5596" w:hanging="180"/>
      </w:pPr>
    </w:lvl>
    <w:lvl w:ilvl="6" w:tplc="1C09000F" w:tentative="1">
      <w:start w:val="1"/>
      <w:numFmt w:val="decimal"/>
      <w:lvlText w:val="%7."/>
      <w:lvlJc w:val="left"/>
      <w:pPr>
        <w:ind w:left="6316" w:hanging="360"/>
      </w:pPr>
    </w:lvl>
    <w:lvl w:ilvl="7" w:tplc="1C090019" w:tentative="1">
      <w:start w:val="1"/>
      <w:numFmt w:val="lowerLetter"/>
      <w:lvlText w:val="%8."/>
      <w:lvlJc w:val="left"/>
      <w:pPr>
        <w:ind w:left="7036" w:hanging="360"/>
      </w:pPr>
    </w:lvl>
    <w:lvl w:ilvl="8" w:tplc="1C09001B" w:tentative="1">
      <w:start w:val="1"/>
      <w:numFmt w:val="lowerRoman"/>
      <w:lvlText w:val="%9."/>
      <w:lvlJc w:val="right"/>
      <w:pPr>
        <w:ind w:left="7756" w:hanging="180"/>
      </w:pPr>
    </w:lvl>
  </w:abstractNum>
  <w:abstractNum w:abstractNumId="11" w15:restartNumberingAfterBreak="0">
    <w:nsid w:val="42B72544"/>
    <w:multiLevelType w:val="hybridMultilevel"/>
    <w:tmpl w:val="B5A865B0"/>
    <w:lvl w:ilvl="0" w:tplc="1C090013">
      <w:start w:val="1"/>
      <w:numFmt w:val="upperRoman"/>
      <w:lvlText w:val="%1."/>
      <w:lvlJc w:val="right"/>
      <w:pPr>
        <w:ind w:left="1996" w:hanging="360"/>
      </w:pPr>
    </w:lvl>
    <w:lvl w:ilvl="1" w:tplc="1C090019" w:tentative="1">
      <w:start w:val="1"/>
      <w:numFmt w:val="lowerLetter"/>
      <w:lvlText w:val="%2."/>
      <w:lvlJc w:val="left"/>
      <w:pPr>
        <w:ind w:left="2716" w:hanging="360"/>
      </w:pPr>
    </w:lvl>
    <w:lvl w:ilvl="2" w:tplc="1C09001B" w:tentative="1">
      <w:start w:val="1"/>
      <w:numFmt w:val="lowerRoman"/>
      <w:lvlText w:val="%3."/>
      <w:lvlJc w:val="right"/>
      <w:pPr>
        <w:ind w:left="3436" w:hanging="180"/>
      </w:pPr>
    </w:lvl>
    <w:lvl w:ilvl="3" w:tplc="1C09000F" w:tentative="1">
      <w:start w:val="1"/>
      <w:numFmt w:val="decimal"/>
      <w:lvlText w:val="%4."/>
      <w:lvlJc w:val="left"/>
      <w:pPr>
        <w:ind w:left="4156" w:hanging="360"/>
      </w:pPr>
    </w:lvl>
    <w:lvl w:ilvl="4" w:tplc="1C090019" w:tentative="1">
      <w:start w:val="1"/>
      <w:numFmt w:val="lowerLetter"/>
      <w:lvlText w:val="%5."/>
      <w:lvlJc w:val="left"/>
      <w:pPr>
        <w:ind w:left="4876" w:hanging="360"/>
      </w:pPr>
    </w:lvl>
    <w:lvl w:ilvl="5" w:tplc="1C09001B" w:tentative="1">
      <w:start w:val="1"/>
      <w:numFmt w:val="lowerRoman"/>
      <w:lvlText w:val="%6."/>
      <w:lvlJc w:val="right"/>
      <w:pPr>
        <w:ind w:left="5596" w:hanging="180"/>
      </w:pPr>
    </w:lvl>
    <w:lvl w:ilvl="6" w:tplc="1C09000F" w:tentative="1">
      <w:start w:val="1"/>
      <w:numFmt w:val="decimal"/>
      <w:lvlText w:val="%7."/>
      <w:lvlJc w:val="left"/>
      <w:pPr>
        <w:ind w:left="6316" w:hanging="360"/>
      </w:pPr>
    </w:lvl>
    <w:lvl w:ilvl="7" w:tplc="1C090019" w:tentative="1">
      <w:start w:val="1"/>
      <w:numFmt w:val="lowerLetter"/>
      <w:lvlText w:val="%8."/>
      <w:lvlJc w:val="left"/>
      <w:pPr>
        <w:ind w:left="7036" w:hanging="360"/>
      </w:pPr>
    </w:lvl>
    <w:lvl w:ilvl="8" w:tplc="1C09001B" w:tentative="1">
      <w:start w:val="1"/>
      <w:numFmt w:val="lowerRoman"/>
      <w:lvlText w:val="%9."/>
      <w:lvlJc w:val="right"/>
      <w:pPr>
        <w:ind w:left="7756" w:hanging="180"/>
      </w:pPr>
    </w:lvl>
  </w:abstractNum>
  <w:abstractNum w:abstractNumId="12" w15:restartNumberingAfterBreak="0">
    <w:nsid w:val="46FA2F5F"/>
    <w:multiLevelType w:val="multilevel"/>
    <w:tmpl w:val="11DA52D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47D50328"/>
    <w:multiLevelType w:val="hybridMultilevel"/>
    <w:tmpl w:val="7708134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B2F12F6"/>
    <w:multiLevelType w:val="hybridMultilevel"/>
    <w:tmpl w:val="19DA47B0"/>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15" w15:restartNumberingAfterBreak="0">
    <w:nsid w:val="50436166"/>
    <w:multiLevelType w:val="multilevel"/>
    <w:tmpl w:val="C674EBD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769B7974"/>
    <w:multiLevelType w:val="hybridMultilevel"/>
    <w:tmpl w:val="3D16C68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81B64EA"/>
    <w:multiLevelType w:val="hybridMultilevel"/>
    <w:tmpl w:val="7D78CC52"/>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18" w15:restartNumberingAfterBreak="0">
    <w:nsid w:val="78EA7900"/>
    <w:multiLevelType w:val="multilevel"/>
    <w:tmpl w:val="7308798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18"/>
  </w:num>
  <w:num w:numId="2">
    <w:abstractNumId w:val="12"/>
  </w:num>
  <w:num w:numId="3">
    <w:abstractNumId w:val="1"/>
  </w:num>
  <w:num w:numId="4">
    <w:abstractNumId w:val="15"/>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3"/>
  </w:num>
  <w:num w:numId="11">
    <w:abstractNumId w:val="14"/>
  </w:num>
  <w:num w:numId="12">
    <w:abstractNumId w:val="16"/>
  </w:num>
  <w:num w:numId="13">
    <w:abstractNumId w:val="3"/>
  </w:num>
  <w:num w:numId="14">
    <w:abstractNumId w:val="7"/>
  </w:num>
  <w:num w:numId="15">
    <w:abstractNumId w:val="0"/>
  </w:num>
  <w:num w:numId="16">
    <w:abstractNumId w:val="5"/>
  </w:num>
  <w:num w:numId="17">
    <w:abstractNumId w:val="11"/>
  </w:num>
  <w:num w:numId="18">
    <w:abstractNumId w:val="10"/>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327"/>
    <w:rsid w:val="00000E84"/>
    <w:rsid w:val="00006F07"/>
    <w:rsid w:val="00012A12"/>
    <w:rsid w:val="00021BD6"/>
    <w:rsid w:val="000341F6"/>
    <w:rsid w:val="00044C2D"/>
    <w:rsid w:val="00050A14"/>
    <w:rsid w:val="0005690A"/>
    <w:rsid w:val="00060F6C"/>
    <w:rsid w:val="00066A22"/>
    <w:rsid w:val="000675D0"/>
    <w:rsid w:val="00091414"/>
    <w:rsid w:val="00093FBB"/>
    <w:rsid w:val="00093FC7"/>
    <w:rsid w:val="000B7B77"/>
    <w:rsid w:val="000C26B0"/>
    <w:rsid w:val="000C72D3"/>
    <w:rsid w:val="000D0B76"/>
    <w:rsid w:val="000F3F74"/>
    <w:rsid w:val="00107783"/>
    <w:rsid w:val="00116106"/>
    <w:rsid w:val="00120B02"/>
    <w:rsid w:val="00132C47"/>
    <w:rsid w:val="001471EC"/>
    <w:rsid w:val="00147DB9"/>
    <w:rsid w:val="00153086"/>
    <w:rsid w:val="00153B05"/>
    <w:rsid w:val="001645E8"/>
    <w:rsid w:val="00190A7F"/>
    <w:rsid w:val="001A60C3"/>
    <w:rsid w:val="001C2336"/>
    <w:rsid w:val="001C3908"/>
    <w:rsid w:val="001F07A0"/>
    <w:rsid w:val="001F29AE"/>
    <w:rsid w:val="00200D35"/>
    <w:rsid w:val="00206001"/>
    <w:rsid w:val="002070FE"/>
    <w:rsid w:val="0022095A"/>
    <w:rsid w:val="00222C61"/>
    <w:rsid w:val="002403F8"/>
    <w:rsid w:val="002533A2"/>
    <w:rsid w:val="002548EB"/>
    <w:rsid w:val="002728A6"/>
    <w:rsid w:val="00282EC5"/>
    <w:rsid w:val="002B0E0A"/>
    <w:rsid w:val="002C01B5"/>
    <w:rsid w:val="002C01D9"/>
    <w:rsid w:val="002C40AB"/>
    <w:rsid w:val="002C5E69"/>
    <w:rsid w:val="002C62C9"/>
    <w:rsid w:val="002D37EA"/>
    <w:rsid w:val="002E3BED"/>
    <w:rsid w:val="002F20A6"/>
    <w:rsid w:val="00300DAE"/>
    <w:rsid w:val="00320A56"/>
    <w:rsid w:val="0034606E"/>
    <w:rsid w:val="00346327"/>
    <w:rsid w:val="00351654"/>
    <w:rsid w:val="00351EC2"/>
    <w:rsid w:val="003556B9"/>
    <w:rsid w:val="003656DC"/>
    <w:rsid w:val="003726FD"/>
    <w:rsid w:val="003842D8"/>
    <w:rsid w:val="00392B35"/>
    <w:rsid w:val="003A542D"/>
    <w:rsid w:val="003B3D48"/>
    <w:rsid w:val="003C00AA"/>
    <w:rsid w:val="003E28B3"/>
    <w:rsid w:val="003E308C"/>
    <w:rsid w:val="003F0671"/>
    <w:rsid w:val="003F6BFC"/>
    <w:rsid w:val="004032B6"/>
    <w:rsid w:val="00404539"/>
    <w:rsid w:val="004137E4"/>
    <w:rsid w:val="00413B81"/>
    <w:rsid w:val="00417BC6"/>
    <w:rsid w:val="00422D64"/>
    <w:rsid w:val="004361EA"/>
    <w:rsid w:val="0045162F"/>
    <w:rsid w:val="004525A2"/>
    <w:rsid w:val="00454FC4"/>
    <w:rsid w:val="004617FF"/>
    <w:rsid w:val="00461C21"/>
    <w:rsid w:val="0046540A"/>
    <w:rsid w:val="00467BE6"/>
    <w:rsid w:val="00473FA1"/>
    <w:rsid w:val="0047795D"/>
    <w:rsid w:val="00484B88"/>
    <w:rsid w:val="004968D8"/>
    <w:rsid w:val="00497A41"/>
    <w:rsid w:val="004A551E"/>
    <w:rsid w:val="004B4A44"/>
    <w:rsid w:val="004B4FAE"/>
    <w:rsid w:val="004D3FB1"/>
    <w:rsid w:val="004E1E6D"/>
    <w:rsid w:val="004E5A2A"/>
    <w:rsid w:val="004F628B"/>
    <w:rsid w:val="005073B9"/>
    <w:rsid w:val="005218DC"/>
    <w:rsid w:val="00524EBE"/>
    <w:rsid w:val="00537971"/>
    <w:rsid w:val="00540732"/>
    <w:rsid w:val="00544565"/>
    <w:rsid w:val="00551063"/>
    <w:rsid w:val="00564773"/>
    <w:rsid w:val="00573604"/>
    <w:rsid w:val="00576D7A"/>
    <w:rsid w:val="00580A43"/>
    <w:rsid w:val="0058359A"/>
    <w:rsid w:val="00585D22"/>
    <w:rsid w:val="005925C3"/>
    <w:rsid w:val="005946AF"/>
    <w:rsid w:val="00596470"/>
    <w:rsid w:val="005B3327"/>
    <w:rsid w:val="005B51D7"/>
    <w:rsid w:val="005B7B68"/>
    <w:rsid w:val="005E6E01"/>
    <w:rsid w:val="005F1DEF"/>
    <w:rsid w:val="005F2E22"/>
    <w:rsid w:val="0060451B"/>
    <w:rsid w:val="006264F1"/>
    <w:rsid w:val="00640045"/>
    <w:rsid w:val="00642E3F"/>
    <w:rsid w:val="00642F79"/>
    <w:rsid w:val="006449C8"/>
    <w:rsid w:val="00644A65"/>
    <w:rsid w:val="00644ABD"/>
    <w:rsid w:val="00677462"/>
    <w:rsid w:val="00681B35"/>
    <w:rsid w:val="00681D18"/>
    <w:rsid w:val="006866CB"/>
    <w:rsid w:val="0069359F"/>
    <w:rsid w:val="00693DA9"/>
    <w:rsid w:val="006945ED"/>
    <w:rsid w:val="006A09F0"/>
    <w:rsid w:val="006A48A0"/>
    <w:rsid w:val="006A5881"/>
    <w:rsid w:val="006B14E2"/>
    <w:rsid w:val="006B4C6C"/>
    <w:rsid w:val="006B6F39"/>
    <w:rsid w:val="006B7B16"/>
    <w:rsid w:val="006C3535"/>
    <w:rsid w:val="006D3DEE"/>
    <w:rsid w:val="006F0396"/>
    <w:rsid w:val="006F4B46"/>
    <w:rsid w:val="006F7C7A"/>
    <w:rsid w:val="0070202C"/>
    <w:rsid w:val="0070677F"/>
    <w:rsid w:val="00713228"/>
    <w:rsid w:val="00716A7D"/>
    <w:rsid w:val="00722375"/>
    <w:rsid w:val="007369F7"/>
    <w:rsid w:val="00743D3D"/>
    <w:rsid w:val="00751DB9"/>
    <w:rsid w:val="0076222D"/>
    <w:rsid w:val="00763EF9"/>
    <w:rsid w:val="00773216"/>
    <w:rsid w:val="007848BD"/>
    <w:rsid w:val="00785E38"/>
    <w:rsid w:val="00795BC7"/>
    <w:rsid w:val="007C4098"/>
    <w:rsid w:val="007D1838"/>
    <w:rsid w:val="007E00D7"/>
    <w:rsid w:val="007E49DE"/>
    <w:rsid w:val="007E55DA"/>
    <w:rsid w:val="007E6824"/>
    <w:rsid w:val="00815707"/>
    <w:rsid w:val="00817EBF"/>
    <w:rsid w:val="00822417"/>
    <w:rsid w:val="0083375E"/>
    <w:rsid w:val="00835AFE"/>
    <w:rsid w:val="008373E2"/>
    <w:rsid w:val="008376C2"/>
    <w:rsid w:val="008444C9"/>
    <w:rsid w:val="00850231"/>
    <w:rsid w:val="00850AE4"/>
    <w:rsid w:val="00856112"/>
    <w:rsid w:val="00880A27"/>
    <w:rsid w:val="008A35A3"/>
    <w:rsid w:val="008B7838"/>
    <w:rsid w:val="008C049E"/>
    <w:rsid w:val="008C5DCF"/>
    <w:rsid w:val="008D0763"/>
    <w:rsid w:val="008D69F5"/>
    <w:rsid w:val="008D73C6"/>
    <w:rsid w:val="008E0899"/>
    <w:rsid w:val="008E3D39"/>
    <w:rsid w:val="008E49BF"/>
    <w:rsid w:val="008E6081"/>
    <w:rsid w:val="008F1019"/>
    <w:rsid w:val="008F11C9"/>
    <w:rsid w:val="00900B62"/>
    <w:rsid w:val="009039DF"/>
    <w:rsid w:val="00910414"/>
    <w:rsid w:val="0091676B"/>
    <w:rsid w:val="009265BD"/>
    <w:rsid w:val="009366E5"/>
    <w:rsid w:val="00943382"/>
    <w:rsid w:val="009456EC"/>
    <w:rsid w:val="00965C58"/>
    <w:rsid w:val="00967550"/>
    <w:rsid w:val="00970113"/>
    <w:rsid w:val="00972FB3"/>
    <w:rsid w:val="00973F1F"/>
    <w:rsid w:val="0099304E"/>
    <w:rsid w:val="009A6A14"/>
    <w:rsid w:val="009A6A95"/>
    <w:rsid w:val="009B28EB"/>
    <w:rsid w:val="009B3C36"/>
    <w:rsid w:val="009C091C"/>
    <w:rsid w:val="009C0AEB"/>
    <w:rsid w:val="009C41FC"/>
    <w:rsid w:val="009D50DF"/>
    <w:rsid w:val="009E5612"/>
    <w:rsid w:val="009E7BFB"/>
    <w:rsid w:val="009F59F9"/>
    <w:rsid w:val="009F5E01"/>
    <w:rsid w:val="00A00559"/>
    <w:rsid w:val="00A02434"/>
    <w:rsid w:val="00A06832"/>
    <w:rsid w:val="00A12D07"/>
    <w:rsid w:val="00A13BF3"/>
    <w:rsid w:val="00A2278C"/>
    <w:rsid w:val="00A37EC2"/>
    <w:rsid w:val="00A47514"/>
    <w:rsid w:val="00A543ED"/>
    <w:rsid w:val="00A6657E"/>
    <w:rsid w:val="00A71DFF"/>
    <w:rsid w:val="00A97BB5"/>
    <w:rsid w:val="00AA64E5"/>
    <w:rsid w:val="00AB5D82"/>
    <w:rsid w:val="00AD05F4"/>
    <w:rsid w:val="00AD0DE8"/>
    <w:rsid w:val="00B01FE8"/>
    <w:rsid w:val="00B02E0E"/>
    <w:rsid w:val="00B376CA"/>
    <w:rsid w:val="00B44F53"/>
    <w:rsid w:val="00B74C7B"/>
    <w:rsid w:val="00B870EB"/>
    <w:rsid w:val="00B91397"/>
    <w:rsid w:val="00BA4446"/>
    <w:rsid w:val="00BA6A43"/>
    <w:rsid w:val="00BA7BE4"/>
    <w:rsid w:val="00BB2AE9"/>
    <w:rsid w:val="00BC52D6"/>
    <w:rsid w:val="00BC72EC"/>
    <w:rsid w:val="00BD0D84"/>
    <w:rsid w:val="00BE2AE3"/>
    <w:rsid w:val="00BF3131"/>
    <w:rsid w:val="00C05269"/>
    <w:rsid w:val="00C11034"/>
    <w:rsid w:val="00C146C2"/>
    <w:rsid w:val="00C17817"/>
    <w:rsid w:val="00C17988"/>
    <w:rsid w:val="00C25380"/>
    <w:rsid w:val="00C43EDC"/>
    <w:rsid w:val="00C6194E"/>
    <w:rsid w:val="00C63D7F"/>
    <w:rsid w:val="00C67017"/>
    <w:rsid w:val="00C8780F"/>
    <w:rsid w:val="00CB4068"/>
    <w:rsid w:val="00CB5925"/>
    <w:rsid w:val="00CC1867"/>
    <w:rsid w:val="00CC25CA"/>
    <w:rsid w:val="00CD2E94"/>
    <w:rsid w:val="00CE12A1"/>
    <w:rsid w:val="00CE38D2"/>
    <w:rsid w:val="00CE7A18"/>
    <w:rsid w:val="00CF235E"/>
    <w:rsid w:val="00D0159E"/>
    <w:rsid w:val="00D07004"/>
    <w:rsid w:val="00D10556"/>
    <w:rsid w:val="00D21C9F"/>
    <w:rsid w:val="00D35A3D"/>
    <w:rsid w:val="00D36588"/>
    <w:rsid w:val="00D44BA3"/>
    <w:rsid w:val="00D53305"/>
    <w:rsid w:val="00D67030"/>
    <w:rsid w:val="00D95491"/>
    <w:rsid w:val="00DB29D4"/>
    <w:rsid w:val="00DB569E"/>
    <w:rsid w:val="00DC3487"/>
    <w:rsid w:val="00DD3ECE"/>
    <w:rsid w:val="00E030A4"/>
    <w:rsid w:val="00E05041"/>
    <w:rsid w:val="00E148F0"/>
    <w:rsid w:val="00E22D45"/>
    <w:rsid w:val="00E24B34"/>
    <w:rsid w:val="00E510AF"/>
    <w:rsid w:val="00E6124E"/>
    <w:rsid w:val="00E72E35"/>
    <w:rsid w:val="00E8148F"/>
    <w:rsid w:val="00E81C39"/>
    <w:rsid w:val="00E903FD"/>
    <w:rsid w:val="00E95164"/>
    <w:rsid w:val="00EA4575"/>
    <w:rsid w:val="00EA66DA"/>
    <w:rsid w:val="00EB7BA4"/>
    <w:rsid w:val="00EC1533"/>
    <w:rsid w:val="00EC792B"/>
    <w:rsid w:val="00ED28BC"/>
    <w:rsid w:val="00ED558E"/>
    <w:rsid w:val="00EF3874"/>
    <w:rsid w:val="00EF4E3A"/>
    <w:rsid w:val="00F004F1"/>
    <w:rsid w:val="00F00C73"/>
    <w:rsid w:val="00F05A75"/>
    <w:rsid w:val="00F101D3"/>
    <w:rsid w:val="00F348CD"/>
    <w:rsid w:val="00F44955"/>
    <w:rsid w:val="00F5140C"/>
    <w:rsid w:val="00F64319"/>
    <w:rsid w:val="00F679F3"/>
    <w:rsid w:val="00F715C7"/>
    <w:rsid w:val="00F904B0"/>
    <w:rsid w:val="00FA20A9"/>
    <w:rsid w:val="00FA79A0"/>
    <w:rsid w:val="00FB5F4B"/>
    <w:rsid w:val="00FC5E08"/>
    <w:rsid w:val="00FC5FA6"/>
    <w:rsid w:val="00FE5232"/>
    <w:rsid w:val="00FF73C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1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ZA" w:eastAsia="en-Z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9F0"/>
    <w:rPr>
      <w:lang w:val="en-US" w:eastAsia="en-US"/>
    </w:rPr>
  </w:style>
  <w:style w:type="paragraph" w:styleId="Heading1">
    <w:name w:val="heading 1"/>
    <w:basedOn w:val="Normal"/>
    <w:next w:val="Normal"/>
    <w:link w:val="Heading1Char"/>
    <w:qFormat/>
    <w:rsid w:val="002D37EA"/>
    <w:pPr>
      <w:spacing w:before="240"/>
      <w:ind w:left="709" w:hanging="709"/>
      <w:jc w:val="both"/>
      <w:outlineLvl w:val="0"/>
    </w:pPr>
    <w:rPr>
      <w:rFonts w:ascii="Arial" w:eastAsia="Arial" w:hAnsi="Arial" w:cs="Arial"/>
      <w:sz w:val="20"/>
      <w:szCs w:val="20"/>
      <w:lang w:val="en-ZA" w:eastAsia="en-ZA"/>
    </w:rPr>
  </w:style>
  <w:style w:type="paragraph" w:styleId="Heading2">
    <w:name w:val="heading 2"/>
    <w:basedOn w:val="Normal"/>
    <w:next w:val="Normal"/>
    <w:link w:val="Heading2Char"/>
    <w:semiHidden/>
    <w:unhideWhenUsed/>
    <w:qFormat/>
    <w:rsid w:val="00060F6C"/>
    <w:pPr>
      <w:spacing w:before="240"/>
      <w:ind w:left="709" w:hanging="709"/>
      <w:jc w:val="both"/>
      <w:outlineLvl w:val="1"/>
    </w:pPr>
    <w:rPr>
      <w:rFonts w:ascii="Arial" w:eastAsia="Arial" w:hAnsi="Arial" w:cs="Arial"/>
      <w:sz w:val="20"/>
      <w:szCs w:val="20"/>
      <w:lang w:val="en-ZA" w:eastAsia="en-ZA"/>
    </w:rPr>
  </w:style>
  <w:style w:type="paragraph" w:styleId="Heading3">
    <w:name w:val="heading 3"/>
    <w:basedOn w:val="Normal"/>
    <w:next w:val="Normal"/>
    <w:link w:val="Heading3Char"/>
    <w:semiHidden/>
    <w:unhideWhenUsed/>
    <w:qFormat/>
    <w:rsid w:val="00060F6C"/>
    <w:pPr>
      <w:spacing w:before="240"/>
      <w:ind w:left="1418" w:hanging="709"/>
      <w:jc w:val="both"/>
      <w:outlineLvl w:val="2"/>
    </w:pPr>
    <w:rPr>
      <w:rFonts w:ascii="Arial" w:eastAsia="Arial" w:hAnsi="Arial" w:cs="Arial"/>
      <w:sz w:val="20"/>
      <w:szCs w:val="20"/>
      <w:lang w:val="en-ZA" w:eastAsia="en-ZA"/>
    </w:rPr>
  </w:style>
  <w:style w:type="paragraph" w:styleId="Heading4">
    <w:name w:val="heading 4"/>
    <w:basedOn w:val="Normal"/>
    <w:next w:val="Normal"/>
    <w:link w:val="Heading4Char"/>
    <w:semiHidden/>
    <w:unhideWhenUsed/>
    <w:qFormat/>
    <w:rsid w:val="002D37EA"/>
    <w:pPr>
      <w:spacing w:before="240"/>
      <w:ind w:left="2126" w:hanging="707"/>
      <w:jc w:val="both"/>
      <w:outlineLvl w:val="3"/>
    </w:pPr>
    <w:rPr>
      <w:rFonts w:ascii="Arial" w:eastAsia="Arial" w:hAnsi="Arial" w:cs="Arial"/>
      <w:sz w:val="20"/>
      <w:szCs w:val="20"/>
      <w:lang w:val="en-ZA" w:eastAsia="en-ZA"/>
    </w:rPr>
  </w:style>
  <w:style w:type="paragraph" w:styleId="Heading5">
    <w:name w:val="heading 5"/>
    <w:basedOn w:val="Normal"/>
    <w:next w:val="Normal"/>
    <w:link w:val="Heading5Char"/>
    <w:semiHidden/>
    <w:unhideWhenUsed/>
    <w:qFormat/>
    <w:rsid w:val="002D37EA"/>
    <w:pPr>
      <w:spacing w:before="240"/>
      <w:ind w:left="2835" w:hanging="709"/>
      <w:jc w:val="both"/>
      <w:outlineLvl w:val="4"/>
    </w:pPr>
    <w:rPr>
      <w:rFonts w:ascii="Arial" w:eastAsia="Arial" w:hAnsi="Arial" w:cs="Arial"/>
      <w:sz w:val="20"/>
      <w:szCs w:val="20"/>
      <w:lang w:val="en-ZA" w:eastAsia="en-ZA"/>
    </w:rPr>
  </w:style>
  <w:style w:type="paragraph" w:styleId="Heading6">
    <w:name w:val="heading 6"/>
    <w:basedOn w:val="Normal"/>
    <w:next w:val="Normal"/>
    <w:link w:val="Heading6Char"/>
    <w:semiHidden/>
    <w:unhideWhenUsed/>
    <w:qFormat/>
    <w:rsid w:val="002D37EA"/>
    <w:pPr>
      <w:spacing w:before="240"/>
      <w:ind w:left="3544" w:hanging="708"/>
      <w:jc w:val="both"/>
      <w:outlineLvl w:val="5"/>
    </w:pPr>
    <w:rPr>
      <w:rFonts w:ascii="Arial" w:eastAsia="Arial" w:hAnsi="Arial" w:cs="Arial"/>
      <w:sz w:val="20"/>
      <w:szCs w:val="20"/>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Pr>
  </w:style>
  <w:style w:type="paragraph" w:styleId="CommentText">
    <w:name w:val="annotation text"/>
    <w:basedOn w:val="Normal"/>
    <w:link w:val="CommentTextChar"/>
    <w:unhideWhenUsed/>
    <w:rsid w:val="006A09F0"/>
    <w:rPr>
      <w:sz w:val="20"/>
      <w:szCs w:val="20"/>
    </w:rPr>
  </w:style>
  <w:style w:type="character" w:customStyle="1" w:styleId="CommentTextChar">
    <w:name w:val="Comment Text Char"/>
    <w:basedOn w:val="DefaultParagraphFont"/>
    <w:link w:val="CommentText"/>
    <w:rPr>
      <w:sz w:val="20"/>
      <w:szCs w:val="20"/>
      <w:lang w:val="en-US" w:eastAsia="en-US"/>
    </w:rPr>
  </w:style>
  <w:style w:type="character" w:styleId="CommentReference">
    <w:name w:val="annotation reference"/>
    <w:basedOn w:val="DefaultParagraphFont"/>
    <w:unhideWhenUsed/>
    <w:rsid w:val="006A09F0"/>
    <w:rPr>
      <w:sz w:val="16"/>
      <w:szCs w:val="16"/>
    </w:rPr>
  </w:style>
  <w:style w:type="paragraph" w:styleId="BalloonText">
    <w:name w:val="Balloon Text"/>
    <w:basedOn w:val="Normal"/>
    <w:link w:val="BalloonTextChar"/>
    <w:semiHidden/>
    <w:unhideWhenUsed/>
    <w:rsid w:val="002D37EA"/>
    <w:rPr>
      <w:rFonts w:ascii="Segoe UI" w:hAnsi="Segoe UI" w:cs="Segoe UI"/>
      <w:sz w:val="18"/>
      <w:szCs w:val="18"/>
      <w:lang w:val="en-ZA" w:eastAsia="en-ZA"/>
    </w:rPr>
  </w:style>
  <w:style w:type="character" w:customStyle="1" w:styleId="BalloonTextChar">
    <w:name w:val="Balloon Text Char"/>
    <w:basedOn w:val="DefaultParagraphFont"/>
    <w:link w:val="BalloonText"/>
    <w:semiHidden/>
    <w:rsid w:val="00CB5925"/>
    <w:rPr>
      <w:rFonts w:ascii="Segoe UI" w:hAnsi="Segoe UI" w:cs="Segoe UI"/>
      <w:sz w:val="18"/>
      <w:szCs w:val="18"/>
    </w:rPr>
  </w:style>
  <w:style w:type="paragraph" w:styleId="HTMLPreformatted">
    <w:name w:val="HTML Preformatted"/>
    <w:basedOn w:val="Normal"/>
    <w:link w:val="HTMLPreformattedChar"/>
    <w:uiPriority w:val="99"/>
    <w:rsid w:val="00164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645E8"/>
    <w:rPr>
      <w:rFonts w:ascii="Courier New" w:hAnsi="Courier New" w:cs="Courier New"/>
      <w:sz w:val="20"/>
      <w:szCs w:val="20"/>
      <w:lang w:val="en-US" w:eastAsia="en-US"/>
    </w:rPr>
  </w:style>
  <w:style w:type="character" w:styleId="Hyperlink">
    <w:name w:val="Hyperlink"/>
    <w:rsid w:val="001645E8"/>
    <w:rPr>
      <w:color w:val="0000FF"/>
      <w:u w:val="single"/>
    </w:rPr>
  </w:style>
  <w:style w:type="paragraph" w:styleId="Header">
    <w:name w:val="header"/>
    <w:basedOn w:val="Normal"/>
    <w:link w:val="HeaderChar"/>
    <w:rsid w:val="001645E8"/>
    <w:pPr>
      <w:tabs>
        <w:tab w:val="center" w:pos="4680"/>
        <w:tab w:val="right" w:pos="9360"/>
      </w:tabs>
    </w:pPr>
  </w:style>
  <w:style w:type="character" w:customStyle="1" w:styleId="HeaderChar">
    <w:name w:val="Header Char"/>
    <w:basedOn w:val="DefaultParagraphFont"/>
    <w:link w:val="Header"/>
    <w:rsid w:val="001645E8"/>
    <w:rPr>
      <w:lang w:val="en-US" w:eastAsia="en-US"/>
    </w:rPr>
  </w:style>
  <w:style w:type="paragraph" w:styleId="Footer">
    <w:name w:val="footer"/>
    <w:basedOn w:val="Normal"/>
    <w:link w:val="FooterChar"/>
    <w:uiPriority w:val="99"/>
    <w:rsid w:val="001645E8"/>
    <w:pPr>
      <w:tabs>
        <w:tab w:val="center" w:pos="4680"/>
        <w:tab w:val="right" w:pos="9360"/>
      </w:tabs>
    </w:pPr>
  </w:style>
  <w:style w:type="character" w:customStyle="1" w:styleId="FooterChar">
    <w:name w:val="Footer Char"/>
    <w:basedOn w:val="DefaultParagraphFont"/>
    <w:link w:val="Footer"/>
    <w:uiPriority w:val="99"/>
    <w:rsid w:val="001645E8"/>
    <w:rPr>
      <w:lang w:val="en-US" w:eastAsia="en-US"/>
    </w:rPr>
  </w:style>
  <w:style w:type="character" w:styleId="FollowedHyperlink">
    <w:name w:val="FollowedHyperlink"/>
    <w:rsid w:val="001645E8"/>
    <w:rPr>
      <w:color w:val="954F72"/>
      <w:u w:val="single"/>
    </w:rPr>
  </w:style>
  <w:style w:type="character" w:styleId="UnresolvedMention">
    <w:name w:val="Unresolved Mention"/>
    <w:uiPriority w:val="99"/>
    <w:semiHidden/>
    <w:unhideWhenUsed/>
    <w:rsid w:val="001645E8"/>
    <w:rPr>
      <w:color w:val="808080"/>
      <w:shd w:val="clear" w:color="auto" w:fill="E6E6E6"/>
    </w:rPr>
  </w:style>
  <w:style w:type="paragraph" w:styleId="NormalWeb">
    <w:name w:val="Normal (Web)"/>
    <w:basedOn w:val="Normal"/>
    <w:uiPriority w:val="99"/>
    <w:unhideWhenUsed/>
    <w:rsid w:val="001645E8"/>
    <w:pPr>
      <w:spacing w:before="100" w:beforeAutospacing="1" w:after="100" w:afterAutospacing="1"/>
    </w:pPr>
  </w:style>
  <w:style w:type="table" w:styleId="TableGrid">
    <w:name w:val="Table Grid"/>
    <w:basedOn w:val="TableNormal"/>
    <w:uiPriority w:val="59"/>
    <w:rsid w:val="001645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645E8"/>
    <w:rPr>
      <w:rFonts w:ascii="Arial" w:eastAsia="Arial" w:hAnsi="Arial" w:cs="Arial"/>
      <w:sz w:val="20"/>
      <w:szCs w:val="20"/>
    </w:rPr>
  </w:style>
  <w:style w:type="character" w:customStyle="1" w:styleId="Heading2Char">
    <w:name w:val="Heading 2 Char"/>
    <w:link w:val="Heading2"/>
    <w:semiHidden/>
    <w:rsid w:val="001645E8"/>
    <w:rPr>
      <w:rFonts w:ascii="Arial" w:eastAsia="Arial" w:hAnsi="Arial" w:cs="Arial"/>
      <w:sz w:val="20"/>
      <w:szCs w:val="20"/>
    </w:rPr>
  </w:style>
  <w:style w:type="character" w:customStyle="1" w:styleId="Heading3Char">
    <w:name w:val="Heading 3 Char"/>
    <w:link w:val="Heading3"/>
    <w:semiHidden/>
    <w:rsid w:val="001645E8"/>
    <w:rPr>
      <w:rFonts w:ascii="Arial" w:eastAsia="Arial" w:hAnsi="Arial" w:cs="Arial"/>
      <w:sz w:val="20"/>
      <w:szCs w:val="20"/>
    </w:rPr>
  </w:style>
  <w:style w:type="character" w:customStyle="1" w:styleId="Heading4Char">
    <w:name w:val="Heading 4 Char"/>
    <w:link w:val="Heading4"/>
    <w:semiHidden/>
    <w:rsid w:val="001645E8"/>
    <w:rPr>
      <w:rFonts w:ascii="Arial" w:eastAsia="Arial" w:hAnsi="Arial" w:cs="Arial"/>
      <w:sz w:val="20"/>
      <w:szCs w:val="20"/>
    </w:rPr>
  </w:style>
  <w:style w:type="character" w:customStyle="1" w:styleId="Heading5Char">
    <w:name w:val="Heading 5 Char"/>
    <w:link w:val="Heading5"/>
    <w:semiHidden/>
    <w:rsid w:val="001645E8"/>
    <w:rPr>
      <w:rFonts w:ascii="Arial" w:eastAsia="Arial" w:hAnsi="Arial" w:cs="Arial"/>
      <w:sz w:val="20"/>
      <w:szCs w:val="20"/>
    </w:rPr>
  </w:style>
  <w:style w:type="character" w:customStyle="1" w:styleId="Heading6Char">
    <w:name w:val="Heading 6 Char"/>
    <w:link w:val="Heading6"/>
    <w:semiHidden/>
    <w:rsid w:val="001645E8"/>
    <w:rPr>
      <w:rFonts w:ascii="Arial" w:eastAsia="Arial" w:hAnsi="Arial" w:cs="Arial"/>
      <w:sz w:val="20"/>
      <w:szCs w:val="20"/>
    </w:rPr>
  </w:style>
  <w:style w:type="paragraph" w:styleId="BodyText2">
    <w:name w:val="Body Text 2"/>
    <w:basedOn w:val="Normal"/>
    <w:link w:val="BodyText2Char"/>
    <w:rsid w:val="001645E8"/>
    <w:pPr>
      <w:spacing w:after="120" w:line="480" w:lineRule="auto"/>
    </w:pPr>
  </w:style>
  <w:style w:type="character" w:customStyle="1" w:styleId="BodyText2Char">
    <w:name w:val="Body Text 2 Char"/>
    <w:basedOn w:val="DefaultParagraphFont"/>
    <w:link w:val="BodyText2"/>
    <w:rsid w:val="001645E8"/>
    <w:rPr>
      <w:lang w:val="en-US" w:eastAsia="en-US"/>
    </w:rPr>
  </w:style>
  <w:style w:type="paragraph" w:styleId="BodyText3">
    <w:name w:val="Body Text 3"/>
    <w:basedOn w:val="Normal"/>
    <w:link w:val="BodyText3Char"/>
    <w:rsid w:val="001645E8"/>
    <w:pPr>
      <w:spacing w:after="120"/>
    </w:pPr>
    <w:rPr>
      <w:sz w:val="16"/>
      <w:szCs w:val="16"/>
    </w:rPr>
  </w:style>
  <w:style w:type="character" w:customStyle="1" w:styleId="BodyText3Char">
    <w:name w:val="Body Text 3 Char"/>
    <w:basedOn w:val="DefaultParagraphFont"/>
    <w:link w:val="BodyText3"/>
    <w:rsid w:val="001645E8"/>
    <w:rPr>
      <w:sz w:val="16"/>
      <w:szCs w:val="16"/>
      <w:lang w:val="en-US" w:eastAsia="en-US"/>
    </w:rPr>
  </w:style>
  <w:style w:type="paragraph" w:styleId="BodyTextIndent">
    <w:name w:val="Body Text Indent"/>
    <w:basedOn w:val="Normal"/>
    <w:link w:val="BodyTextIndentChar"/>
    <w:rsid w:val="001645E8"/>
    <w:pPr>
      <w:spacing w:after="120"/>
      <w:ind w:left="283"/>
    </w:pPr>
  </w:style>
  <w:style w:type="character" w:customStyle="1" w:styleId="BodyTextIndentChar">
    <w:name w:val="Body Text Indent Char"/>
    <w:basedOn w:val="DefaultParagraphFont"/>
    <w:link w:val="BodyTextIndent"/>
    <w:rsid w:val="001645E8"/>
    <w:rPr>
      <w:lang w:val="en-US" w:eastAsia="en-US"/>
    </w:rPr>
  </w:style>
  <w:style w:type="paragraph" w:styleId="CommentSubject">
    <w:name w:val="annotation subject"/>
    <w:basedOn w:val="CommentText"/>
    <w:next w:val="CommentText"/>
    <w:link w:val="CommentSubjectChar"/>
    <w:rsid w:val="001645E8"/>
    <w:rPr>
      <w:b/>
      <w:bCs/>
    </w:rPr>
  </w:style>
  <w:style w:type="character" w:customStyle="1" w:styleId="CommentSubjectChar">
    <w:name w:val="Comment Subject Char"/>
    <w:basedOn w:val="CommentTextChar"/>
    <w:link w:val="CommentSubject"/>
    <w:rsid w:val="001645E8"/>
    <w:rPr>
      <w:b/>
      <w:bCs/>
      <w:sz w:val="20"/>
      <w:szCs w:val="20"/>
      <w:lang w:val="en-US" w:eastAsia="en-US"/>
    </w:rPr>
  </w:style>
  <w:style w:type="paragraph" w:styleId="ListParagraph">
    <w:name w:val="List Paragraph"/>
    <w:basedOn w:val="Normal"/>
    <w:uiPriority w:val="34"/>
    <w:qFormat/>
    <w:rsid w:val="001645E8"/>
    <w:pPr>
      <w:ind w:left="720"/>
      <w:contextualSpacing/>
    </w:pPr>
  </w:style>
  <w:style w:type="paragraph" w:customStyle="1" w:styleId="Default">
    <w:name w:val="Default"/>
    <w:rsid w:val="006A09F0"/>
    <w:pPr>
      <w:autoSpaceDE w:val="0"/>
      <w:autoSpaceDN w:val="0"/>
      <w:adjustRightInd w:val="0"/>
    </w:pPr>
    <w:rPr>
      <w:rFonts w:ascii="Century Gothic" w:hAnsi="Century Gothic" w:cs="Century Gothic"/>
      <w:color w:val="000000"/>
    </w:rPr>
  </w:style>
  <w:style w:type="paragraph" w:styleId="BodyText">
    <w:name w:val="Body Text"/>
    <w:basedOn w:val="Normal"/>
    <w:link w:val="BodyTextChar"/>
    <w:rsid w:val="001645E8"/>
    <w:pPr>
      <w:spacing w:after="120"/>
    </w:pPr>
  </w:style>
  <w:style w:type="character" w:customStyle="1" w:styleId="BodyTextChar">
    <w:name w:val="Body Text Char"/>
    <w:basedOn w:val="DefaultParagraphFont"/>
    <w:link w:val="BodyText"/>
    <w:rsid w:val="001645E8"/>
    <w:rPr>
      <w:lang w:val="en-US" w:eastAsia="en-US"/>
    </w:rPr>
  </w:style>
  <w:style w:type="character" w:styleId="Emphasis">
    <w:name w:val="Emphasis"/>
    <w:basedOn w:val="DefaultParagraphFont"/>
    <w:uiPriority w:val="20"/>
    <w:qFormat/>
    <w:rsid w:val="001645E8"/>
    <w:rPr>
      <w:i/>
      <w:iCs/>
    </w:rPr>
  </w:style>
  <w:style w:type="character" w:customStyle="1" w:styleId="acopre1">
    <w:name w:val="acopre1"/>
    <w:basedOn w:val="DefaultParagraphFont"/>
    <w:rsid w:val="001645E8"/>
  </w:style>
  <w:style w:type="paragraph" w:styleId="Revision">
    <w:name w:val="Revision"/>
    <w:hidden/>
    <w:uiPriority w:val="99"/>
    <w:semiHidden/>
    <w:rsid w:val="006A09F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026167">
      <w:bodyDiv w:val="1"/>
      <w:marLeft w:val="0"/>
      <w:marRight w:val="0"/>
      <w:marTop w:val="0"/>
      <w:marBottom w:val="0"/>
      <w:divBdr>
        <w:top w:val="none" w:sz="0" w:space="0" w:color="auto"/>
        <w:left w:val="none" w:sz="0" w:space="0" w:color="auto"/>
        <w:bottom w:val="none" w:sz="0" w:space="0" w:color="auto"/>
        <w:right w:val="none" w:sz="0" w:space="0" w:color="auto"/>
      </w:divBdr>
    </w:div>
    <w:div w:id="337319038">
      <w:bodyDiv w:val="1"/>
      <w:marLeft w:val="0"/>
      <w:marRight w:val="0"/>
      <w:marTop w:val="0"/>
      <w:marBottom w:val="0"/>
      <w:divBdr>
        <w:top w:val="none" w:sz="0" w:space="0" w:color="auto"/>
        <w:left w:val="none" w:sz="0" w:space="0" w:color="auto"/>
        <w:bottom w:val="none" w:sz="0" w:space="0" w:color="auto"/>
        <w:right w:val="none" w:sz="0" w:space="0" w:color="auto"/>
      </w:divBdr>
    </w:div>
    <w:div w:id="349069354">
      <w:bodyDiv w:val="1"/>
      <w:marLeft w:val="0"/>
      <w:marRight w:val="0"/>
      <w:marTop w:val="0"/>
      <w:marBottom w:val="0"/>
      <w:divBdr>
        <w:top w:val="none" w:sz="0" w:space="0" w:color="auto"/>
        <w:left w:val="none" w:sz="0" w:space="0" w:color="auto"/>
        <w:bottom w:val="none" w:sz="0" w:space="0" w:color="auto"/>
        <w:right w:val="none" w:sz="0" w:space="0" w:color="auto"/>
      </w:divBdr>
      <w:divsChild>
        <w:div w:id="11692176">
          <w:marLeft w:val="0"/>
          <w:marRight w:val="0"/>
          <w:marTop w:val="900"/>
          <w:marBottom w:val="0"/>
          <w:divBdr>
            <w:top w:val="none" w:sz="0" w:space="0" w:color="auto"/>
            <w:left w:val="none" w:sz="0" w:space="0" w:color="auto"/>
            <w:bottom w:val="none" w:sz="0" w:space="0" w:color="auto"/>
            <w:right w:val="none" w:sz="0" w:space="0" w:color="auto"/>
          </w:divBdr>
          <w:divsChild>
            <w:div w:id="1197885995">
              <w:marLeft w:val="0"/>
              <w:marRight w:val="0"/>
              <w:marTop w:val="0"/>
              <w:marBottom w:val="0"/>
              <w:divBdr>
                <w:top w:val="none" w:sz="0" w:space="0" w:color="auto"/>
                <w:left w:val="none" w:sz="0" w:space="0" w:color="auto"/>
                <w:bottom w:val="none" w:sz="0" w:space="0" w:color="auto"/>
                <w:right w:val="none" w:sz="0" w:space="0" w:color="auto"/>
              </w:divBdr>
              <w:divsChild>
                <w:div w:id="761098787">
                  <w:marLeft w:val="0"/>
                  <w:marRight w:val="0"/>
                  <w:marTop w:val="0"/>
                  <w:marBottom w:val="0"/>
                  <w:divBdr>
                    <w:top w:val="none" w:sz="0" w:space="0" w:color="auto"/>
                    <w:left w:val="none" w:sz="0" w:space="0" w:color="auto"/>
                    <w:bottom w:val="none" w:sz="0" w:space="0" w:color="auto"/>
                    <w:right w:val="none" w:sz="0" w:space="0" w:color="auto"/>
                  </w:divBdr>
                  <w:divsChild>
                    <w:div w:id="1971665338">
                      <w:marLeft w:val="0"/>
                      <w:marRight w:val="0"/>
                      <w:marTop w:val="0"/>
                      <w:marBottom w:val="0"/>
                      <w:divBdr>
                        <w:top w:val="none" w:sz="0" w:space="0" w:color="auto"/>
                        <w:left w:val="none" w:sz="0" w:space="0" w:color="auto"/>
                        <w:bottom w:val="none" w:sz="0" w:space="0" w:color="auto"/>
                        <w:right w:val="none" w:sz="0" w:space="0" w:color="auto"/>
                      </w:divBdr>
                      <w:divsChild>
                        <w:div w:id="1846699719">
                          <w:marLeft w:val="0"/>
                          <w:marRight w:val="0"/>
                          <w:marTop w:val="0"/>
                          <w:marBottom w:val="0"/>
                          <w:divBdr>
                            <w:top w:val="none" w:sz="0" w:space="0" w:color="auto"/>
                            <w:left w:val="none" w:sz="0" w:space="0" w:color="auto"/>
                            <w:bottom w:val="none" w:sz="0" w:space="0" w:color="auto"/>
                            <w:right w:val="none" w:sz="0" w:space="0" w:color="auto"/>
                          </w:divBdr>
                          <w:divsChild>
                            <w:div w:id="181014548">
                              <w:marLeft w:val="0"/>
                              <w:marRight w:val="0"/>
                              <w:marTop w:val="0"/>
                              <w:marBottom w:val="0"/>
                              <w:divBdr>
                                <w:top w:val="none" w:sz="0" w:space="0" w:color="auto"/>
                                <w:left w:val="none" w:sz="0" w:space="0" w:color="auto"/>
                                <w:bottom w:val="none" w:sz="0" w:space="0" w:color="auto"/>
                                <w:right w:val="none" w:sz="0" w:space="0" w:color="auto"/>
                              </w:divBdr>
                              <w:divsChild>
                                <w:div w:id="1571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388367">
      <w:bodyDiv w:val="1"/>
      <w:marLeft w:val="0"/>
      <w:marRight w:val="0"/>
      <w:marTop w:val="0"/>
      <w:marBottom w:val="0"/>
      <w:divBdr>
        <w:top w:val="none" w:sz="0" w:space="0" w:color="auto"/>
        <w:left w:val="none" w:sz="0" w:space="0" w:color="auto"/>
        <w:bottom w:val="none" w:sz="0" w:space="0" w:color="auto"/>
        <w:right w:val="none" w:sz="0" w:space="0" w:color="auto"/>
      </w:divBdr>
    </w:div>
    <w:div w:id="380860014">
      <w:bodyDiv w:val="1"/>
      <w:marLeft w:val="0"/>
      <w:marRight w:val="0"/>
      <w:marTop w:val="0"/>
      <w:marBottom w:val="0"/>
      <w:divBdr>
        <w:top w:val="none" w:sz="0" w:space="0" w:color="auto"/>
        <w:left w:val="none" w:sz="0" w:space="0" w:color="auto"/>
        <w:bottom w:val="none" w:sz="0" w:space="0" w:color="auto"/>
        <w:right w:val="none" w:sz="0" w:space="0" w:color="auto"/>
      </w:divBdr>
      <w:divsChild>
        <w:div w:id="1424951661">
          <w:marLeft w:val="0"/>
          <w:marRight w:val="0"/>
          <w:marTop w:val="900"/>
          <w:marBottom w:val="0"/>
          <w:divBdr>
            <w:top w:val="none" w:sz="0" w:space="0" w:color="auto"/>
            <w:left w:val="none" w:sz="0" w:space="0" w:color="auto"/>
            <w:bottom w:val="none" w:sz="0" w:space="0" w:color="auto"/>
            <w:right w:val="none" w:sz="0" w:space="0" w:color="auto"/>
          </w:divBdr>
          <w:divsChild>
            <w:div w:id="1616324192">
              <w:marLeft w:val="0"/>
              <w:marRight w:val="0"/>
              <w:marTop w:val="0"/>
              <w:marBottom w:val="0"/>
              <w:divBdr>
                <w:top w:val="none" w:sz="0" w:space="0" w:color="auto"/>
                <w:left w:val="none" w:sz="0" w:space="0" w:color="auto"/>
                <w:bottom w:val="none" w:sz="0" w:space="0" w:color="auto"/>
                <w:right w:val="none" w:sz="0" w:space="0" w:color="auto"/>
              </w:divBdr>
              <w:divsChild>
                <w:div w:id="1661151307">
                  <w:marLeft w:val="0"/>
                  <w:marRight w:val="0"/>
                  <w:marTop w:val="0"/>
                  <w:marBottom w:val="0"/>
                  <w:divBdr>
                    <w:top w:val="none" w:sz="0" w:space="0" w:color="auto"/>
                    <w:left w:val="none" w:sz="0" w:space="0" w:color="auto"/>
                    <w:bottom w:val="none" w:sz="0" w:space="0" w:color="auto"/>
                    <w:right w:val="none" w:sz="0" w:space="0" w:color="auto"/>
                  </w:divBdr>
                  <w:divsChild>
                    <w:div w:id="1243223694">
                      <w:marLeft w:val="0"/>
                      <w:marRight w:val="0"/>
                      <w:marTop w:val="0"/>
                      <w:marBottom w:val="0"/>
                      <w:divBdr>
                        <w:top w:val="none" w:sz="0" w:space="0" w:color="auto"/>
                        <w:left w:val="none" w:sz="0" w:space="0" w:color="auto"/>
                        <w:bottom w:val="none" w:sz="0" w:space="0" w:color="auto"/>
                        <w:right w:val="none" w:sz="0" w:space="0" w:color="auto"/>
                      </w:divBdr>
                      <w:divsChild>
                        <w:div w:id="1664116451">
                          <w:marLeft w:val="0"/>
                          <w:marRight w:val="0"/>
                          <w:marTop w:val="0"/>
                          <w:marBottom w:val="0"/>
                          <w:divBdr>
                            <w:top w:val="none" w:sz="0" w:space="0" w:color="auto"/>
                            <w:left w:val="none" w:sz="0" w:space="0" w:color="auto"/>
                            <w:bottom w:val="none" w:sz="0" w:space="0" w:color="auto"/>
                            <w:right w:val="none" w:sz="0" w:space="0" w:color="auto"/>
                          </w:divBdr>
                          <w:divsChild>
                            <w:div w:id="1345204070">
                              <w:marLeft w:val="0"/>
                              <w:marRight w:val="0"/>
                              <w:marTop w:val="0"/>
                              <w:marBottom w:val="0"/>
                              <w:divBdr>
                                <w:top w:val="none" w:sz="0" w:space="0" w:color="auto"/>
                                <w:left w:val="none" w:sz="0" w:space="0" w:color="auto"/>
                                <w:bottom w:val="none" w:sz="0" w:space="0" w:color="auto"/>
                                <w:right w:val="none" w:sz="0" w:space="0" w:color="auto"/>
                              </w:divBdr>
                              <w:divsChild>
                                <w:div w:id="952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DE363CF524C246BCD391E9F5666A3F" ma:contentTypeVersion="1" ma:contentTypeDescription="Create a new document." ma:contentTypeScope="" ma:versionID="5cba6ea1eb963c5fbc7c2effdfdf3b10">
  <xsd:schema xmlns:xsd="http://www.w3.org/2001/XMLSchema" xmlns:xs="http://www.w3.org/2001/XMLSchema" xmlns:p="http://schemas.microsoft.com/office/2006/metadata/properties" targetNamespace="http://schemas.microsoft.com/office/2006/metadata/properties" ma:root="true" ma:fieldsID="c1f612d22e8cebd9c9f445f42ddc6cf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0D10D3-3A78-452B-A5B1-0953842BF6EC}">
  <ds:schemaRefs>
    <ds:schemaRef ds:uri="http://schemas.openxmlformats.org/officeDocument/2006/bibliography"/>
  </ds:schemaRefs>
</ds:datastoreItem>
</file>

<file path=customXml/itemProps2.xml><?xml version="1.0" encoding="utf-8"?>
<ds:datastoreItem xmlns:ds="http://schemas.openxmlformats.org/officeDocument/2006/customXml" ds:itemID="{6151087D-9FE4-4C42-BAF5-6817E34F7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0A47E24-3182-499E-B9E4-71914D08FF3E}">
  <ds:schemaRefs>
    <ds:schemaRef ds:uri="http://schemas.microsoft.com/sharepoint/v3/contenttype/forms"/>
  </ds:schemaRefs>
</ds:datastoreItem>
</file>

<file path=customXml/itemProps4.xml><?xml version="1.0" encoding="utf-8"?>
<ds:datastoreItem xmlns:ds="http://schemas.openxmlformats.org/officeDocument/2006/customXml" ds:itemID="{3E4ED722-35E2-44F3-A1D0-BE85E58242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5285</Words>
  <Characters>30130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2021-03-10T15:48:00Z</dcterms:created>
  <dcterms:modified xsi:type="dcterms:W3CDTF">2021-03-11T04:00:00Z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0x010100D0DE363CF524C246BCD391E9F5666A3F</vt:lpwstr>
  </property>
</Properties>
</file>